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06F6" w14:textId="77777777" w:rsidR="00C71D33" w:rsidRPr="00C71D33" w:rsidRDefault="00C71D33" w:rsidP="00F83339">
      <w:pPr>
        <w:pStyle w:val="AZNormalTitle"/>
      </w:pPr>
      <w:r w:rsidRPr="00C71D33">
        <w:t xml:space="preserve">Michigan Department of Health and Human Services </w:t>
      </w:r>
    </w:p>
    <w:p w14:paraId="08388069" w14:textId="0A454B0B" w:rsidR="00C71D33" w:rsidRPr="00C71D33" w:rsidRDefault="00C71D33" w:rsidP="00F83339">
      <w:pPr>
        <w:pStyle w:val="AZNormalTitle"/>
      </w:pPr>
      <w:r w:rsidRPr="00C71D33">
        <w:t>Bureau of Laboratories</w:t>
      </w:r>
    </w:p>
    <w:p w14:paraId="62880DEF" w14:textId="2E4CC914" w:rsidR="002A3D13" w:rsidRDefault="00D2731F" w:rsidP="00F83339">
      <w:pPr>
        <w:pStyle w:val="AZHeading1"/>
        <w:rPr>
          <w:rFonts w:eastAsia="Times New Roman"/>
        </w:rPr>
      </w:pPr>
      <w:r>
        <w:rPr>
          <w:rFonts w:eastAsia="Times New Roman"/>
        </w:rPr>
        <w:t xml:space="preserve">AZ.014 </w:t>
      </w:r>
      <w:r w:rsidR="002A3D13" w:rsidRPr="00D2731F">
        <w:rPr>
          <w:rFonts w:eastAsia="Times New Roman"/>
          <w:i/>
          <w:iCs/>
        </w:rPr>
        <w:t>Escherichia coli</w:t>
      </w:r>
      <w:r w:rsidR="002A3D13" w:rsidRPr="00C71D33">
        <w:rPr>
          <w:rFonts w:eastAsia="Times New Roman"/>
        </w:rPr>
        <w:t xml:space="preserve"> Shiga-</w:t>
      </w:r>
      <w:r w:rsidR="008A71B6" w:rsidRPr="00C71D33">
        <w:rPr>
          <w:rFonts w:eastAsia="Times New Roman"/>
        </w:rPr>
        <w:t>l</w:t>
      </w:r>
      <w:r w:rsidR="002A3D13" w:rsidRPr="00C71D33">
        <w:rPr>
          <w:rFonts w:eastAsia="Times New Roman"/>
        </w:rPr>
        <w:t xml:space="preserve">ike </w:t>
      </w:r>
      <w:r w:rsidR="008A71B6" w:rsidRPr="00C71D33">
        <w:rPr>
          <w:rFonts w:eastAsia="Times New Roman"/>
        </w:rPr>
        <w:t>t</w:t>
      </w:r>
      <w:r w:rsidR="002A3D13" w:rsidRPr="00C71D33">
        <w:rPr>
          <w:rFonts w:eastAsia="Times New Roman"/>
        </w:rPr>
        <w:t xml:space="preserve">oxin (STX) </w:t>
      </w:r>
      <w:r w:rsidR="008A71B6" w:rsidRPr="00C71D33">
        <w:rPr>
          <w:rFonts w:eastAsia="Times New Roman"/>
        </w:rPr>
        <w:t>t</w:t>
      </w:r>
      <w:r w:rsidR="002A3D13" w:rsidRPr="00C71D33">
        <w:rPr>
          <w:rFonts w:eastAsia="Times New Roman"/>
        </w:rPr>
        <w:t>esting</w:t>
      </w:r>
    </w:p>
    <w:p w14:paraId="5F641D20" w14:textId="66BF5C64" w:rsidR="00C71D33" w:rsidRPr="00C71D33" w:rsidRDefault="00C71D33" w:rsidP="00F83339">
      <w:pPr>
        <w:pStyle w:val="AZNormalTitle"/>
      </w:pPr>
      <w:r w:rsidRPr="00C71D33">
        <w:t>Rev 03/21/2025</w:t>
      </w:r>
    </w:p>
    <w:p w14:paraId="188B8190" w14:textId="77777777" w:rsidR="00540041" w:rsidRPr="00C71D33" w:rsidRDefault="00C0500D" w:rsidP="00F83339">
      <w:pPr>
        <w:pStyle w:val="AZHeading2"/>
      </w:pPr>
      <w:r w:rsidRPr="00C71D33">
        <w:t>ANALYTES TESTED:</w:t>
      </w:r>
    </w:p>
    <w:p w14:paraId="3AF62ED4" w14:textId="3A2D09B3" w:rsidR="00C0500D" w:rsidRPr="00C71D33" w:rsidRDefault="008A71B6" w:rsidP="00F83339">
      <w:pPr>
        <w:pStyle w:val="AZNormalBody"/>
      </w:pPr>
      <w:r w:rsidRPr="00C71D33">
        <w:t>Shiga like toxin</w:t>
      </w:r>
      <w:r w:rsidR="00D2731F">
        <w:t>-</w:t>
      </w:r>
      <w:r w:rsidRPr="00C71D33">
        <w:t xml:space="preserve"> (STX)</w:t>
      </w:r>
      <w:r w:rsidR="00606124" w:rsidRPr="00C71D33">
        <w:t xml:space="preserve"> (</w:t>
      </w:r>
      <w:r w:rsidRPr="00C71D33">
        <w:rPr>
          <w:i/>
        </w:rPr>
        <w:t>stx</w:t>
      </w:r>
      <w:r w:rsidR="00606124" w:rsidRPr="00C71D33">
        <w:t>1 and/or</w:t>
      </w:r>
      <w:r w:rsidRPr="00C71D33">
        <w:t xml:space="preserve"> </w:t>
      </w:r>
      <w:r w:rsidRPr="00C71D33">
        <w:rPr>
          <w:i/>
        </w:rPr>
        <w:t>stx</w:t>
      </w:r>
      <w:r w:rsidR="00606124" w:rsidRPr="00C71D33">
        <w:t xml:space="preserve">2) producing </w:t>
      </w:r>
      <w:r w:rsidR="00606124" w:rsidRPr="00C71D33">
        <w:rPr>
          <w:i/>
        </w:rPr>
        <w:t>Escherichia coli</w:t>
      </w:r>
      <w:r w:rsidRPr="00C71D33">
        <w:rPr>
          <w:i/>
        </w:rPr>
        <w:t xml:space="preserve"> </w:t>
      </w:r>
      <w:r w:rsidRPr="00C71D33">
        <w:t xml:space="preserve">from </w:t>
      </w:r>
      <w:proofErr w:type="gramStart"/>
      <w:r w:rsidRPr="00C71D33">
        <w:t>patient</w:t>
      </w:r>
      <w:proofErr w:type="gramEnd"/>
      <w:r w:rsidRPr="00C71D33">
        <w:t xml:space="preserve"> with enteritis</w:t>
      </w:r>
      <w:r w:rsidR="00127203" w:rsidRPr="00C71D33">
        <w:t>.</w:t>
      </w:r>
    </w:p>
    <w:p w14:paraId="116F59BA" w14:textId="6525BBCA" w:rsidR="008A71B6" w:rsidRPr="00C71D33" w:rsidRDefault="00C71D33" w:rsidP="00F83339">
      <w:pPr>
        <w:pStyle w:val="AZHeading2"/>
      </w:pPr>
      <w:r w:rsidRPr="00C71D33">
        <w:t>USE</w:t>
      </w:r>
      <w:r>
        <w:t xml:space="preserve"> </w:t>
      </w:r>
      <w:r w:rsidRPr="00C71D33">
        <w:t>OF TEST:</w:t>
      </w:r>
    </w:p>
    <w:p w14:paraId="77D1FED2" w14:textId="77777777" w:rsidR="00540041" w:rsidRPr="00C71D33" w:rsidRDefault="00F9258D" w:rsidP="00F83339">
      <w:pPr>
        <w:pStyle w:val="AZNormalBody"/>
      </w:pPr>
      <w:r w:rsidRPr="00C71D33">
        <w:t xml:space="preserve">The </w:t>
      </w:r>
      <w:r w:rsidR="00127203" w:rsidRPr="00C71D33">
        <w:t>detection of</w:t>
      </w:r>
      <w:r w:rsidR="002A3D13" w:rsidRPr="00C71D33">
        <w:t xml:space="preserve"> </w:t>
      </w:r>
      <w:r w:rsidR="002A3D13" w:rsidRPr="00C71D33">
        <w:rPr>
          <w:i/>
          <w:iCs/>
        </w:rPr>
        <w:t xml:space="preserve">Escherichia </w:t>
      </w:r>
      <w:proofErr w:type="gramStart"/>
      <w:r w:rsidR="002A3D13" w:rsidRPr="00C71D33">
        <w:rPr>
          <w:i/>
          <w:iCs/>
        </w:rPr>
        <w:t>coli</w:t>
      </w:r>
      <w:proofErr w:type="gramEnd"/>
      <w:r w:rsidR="002A3D13" w:rsidRPr="00C71D33">
        <w:t xml:space="preserve"> produc</w:t>
      </w:r>
      <w:r w:rsidRPr="00C71D33">
        <w:t>ing</w:t>
      </w:r>
      <w:r w:rsidR="002A3D13" w:rsidRPr="00C71D33">
        <w:t xml:space="preserve"> STX 1 and/or STX 2.</w:t>
      </w:r>
    </w:p>
    <w:p w14:paraId="4E29BEB7" w14:textId="77777777" w:rsidR="00461151" w:rsidRPr="00C71D33" w:rsidRDefault="00461151" w:rsidP="00F83339">
      <w:pPr>
        <w:pStyle w:val="AZHeading2"/>
      </w:pPr>
      <w:r w:rsidRPr="00C71D33">
        <w:t>SPECIMEN COLLECTION AND SUBMISSION GUIDELINES:</w:t>
      </w:r>
    </w:p>
    <w:p w14:paraId="32865935" w14:textId="149AA324" w:rsidR="00461151" w:rsidRPr="00C71D33" w:rsidRDefault="00461151" w:rsidP="00F83339">
      <w:pPr>
        <w:pStyle w:val="AZListParagraph"/>
      </w:pPr>
      <w:r w:rsidRPr="00C71D33">
        <w:t xml:space="preserve">Test Request Form </w:t>
      </w:r>
      <w:hyperlink r:id="rId8" w:tgtFrame="_blank" w:history="1">
        <w:r w:rsidRPr="00C71D33">
          <w:rPr>
            <w:rStyle w:val="Hyperlink"/>
            <w:color w:val="000000"/>
          </w:rPr>
          <w:t>DCH-0583</w:t>
        </w:r>
      </w:hyperlink>
      <w:r w:rsidR="00C71D33">
        <w:t>.</w:t>
      </w:r>
    </w:p>
    <w:p w14:paraId="3548AC14" w14:textId="0F3CE713" w:rsidR="00461151" w:rsidRPr="00D2731F" w:rsidRDefault="00461151" w:rsidP="00F83339">
      <w:pPr>
        <w:pStyle w:val="AZListParagraph"/>
      </w:pPr>
      <w:r w:rsidRPr="00C71D33">
        <w:t xml:space="preserve">Specimen Submission </w:t>
      </w:r>
      <w:r w:rsidR="004C3665" w:rsidRPr="00C71D33">
        <w:t>Guidelines:</w:t>
      </w:r>
      <w:r w:rsidR="007A1174" w:rsidRPr="00C71D33">
        <w:t xml:space="preserve"> </w:t>
      </w:r>
      <w:hyperlink r:id="rId9" w:tgtFrame="_blank" w:history="1">
        <w:r w:rsidR="007A1174" w:rsidRPr="00D2731F">
          <w:rPr>
            <w:rStyle w:val="Hyperlink"/>
            <w:color w:val="000000"/>
          </w:rPr>
          <w:t>DCH-0596</w:t>
        </w:r>
      </w:hyperlink>
      <w:r w:rsidR="009808D1" w:rsidRPr="00D2731F">
        <w:t xml:space="preserve"> </w:t>
      </w:r>
      <w:r w:rsidR="007A1174" w:rsidRPr="00D2731F">
        <w:t>(stool)</w:t>
      </w:r>
      <w:r w:rsidR="00D2731F">
        <w:t xml:space="preserve"> and </w:t>
      </w:r>
      <w:hyperlink r:id="rId10" w:tgtFrame="_blank" w:history="1">
        <w:r w:rsidR="008A71B6" w:rsidRPr="00D2731F">
          <w:rPr>
            <w:rStyle w:val="Hyperlink"/>
            <w:color w:val="000000"/>
          </w:rPr>
          <w:t>DCH-0597</w:t>
        </w:r>
      </w:hyperlink>
      <w:r w:rsidR="009808D1" w:rsidRPr="00D2731F">
        <w:t xml:space="preserve"> </w:t>
      </w:r>
      <w:r w:rsidR="008A71B6" w:rsidRPr="00D2731F">
        <w:t>(</w:t>
      </w:r>
      <w:r w:rsidR="007A1174" w:rsidRPr="00D2731F">
        <w:t>isolate)</w:t>
      </w:r>
      <w:r w:rsidR="00C71D33" w:rsidRPr="00D2731F">
        <w:t>.</w:t>
      </w:r>
    </w:p>
    <w:p w14:paraId="3FFE4F1C" w14:textId="77777777" w:rsidR="004C46E5" w:rsidRPr="00C71D33" w:rsidRDefault="004C46E5" w:rsidP="00F83339">
      <w:pPr>
        <w:pStyle w:val="AZListParagraph"/>
      </w:pPr>
      <w:r w:rsidRPr="00C71D33">
        <w:t xml:space="preserve">Transport Temperature: </w:t>
      </w:r>
      <w:r w:rsidR="009020D8" w:rsidRPr="00C71D33">
        <w:t>R</w:t>
      </w:r>
      <w:r w:rsidR="00127203" w:rsidRPr="00C71D33">
        <w:t>efrigerated</w:t>
      </w:r>
      <w:r w:rsidR="009020D8" w:rsidRPr="00C71D33">
        <w:t xml:space="preserve"> to ambient (2ºC to 30ºC)</w:t>
      </w:r>
      <w:r w:rsidR="00127203" w:rsidRPr="00C71D33">
        <w:t xml:space="preserve"> (must be received within 72 hours of collection)</w:t>
      </w:r>
      <w:r w:rsidR="000B7716" w:rsidRPr="00C71D33">
        <w:t>.</w:t>
      </w:r>
    </w:p>
    <w:p w14:paraId="38D8AA56" w14:textId="5D8248C4" w:rsidR="00C71D33" w:rsidRPr="00C71D33" w:rsidRDefault="009F6A36" w:rsidP="00F83339">
      <w:pPr>
        <w:pStyle w:val="AZListParagraph"/>
      </w:pPr>
      <w:r w:rsidRPr="00C71D33">
        <w:t>Patient Preparation: None</w:t>
      </w:r>
      <w:r w:rsidR="00C71D33" w:rsidRPr="00C71D33">
        <w:t>.</w:t>
      </w:r>
    </w:p>
    <w:p w14:paraId="697E36D1" w14:textId="5579B319" w:rsidR="008D1E51" w:rsidRPr="00C71D33" w:rsidRDefault="00461151" w:rsidP="00F83339">
      <w:pPr>
        <w:pStyle w:val="AZHeading2"/>
      </w:pPr>
      <w:r w:rsidRPr="00C71D33">
        <w:t>SPECIMEN TYPE:</w:t>
      </w:r>
      <w:r w:rsidR="00551776" w:rsidRPr="00C71D33">
        <w:t xml:space="preserve">  </w:t>
      </w:r>
    </w:p>
    <w:p w14:paraId="2A09ECE8" w14:textId="2E6977E7" w:rsidR="0035128C" w:rsidRPr="00C71D33" w:rsidRDefault="00C0500D" w:rsidP="00F83339">
      <w:pPr>
        <w:pStyle w:val="AZListParagraph"/>
      </w:pPr>
      <w:r w:rsidRPr="00C71D33">
        <w:t>Specimen</w:t>
      </w:r>
      <w:r w:rsidR="00D944AA" w:rsidRPr="00C71D33">
        <w:t xml:space="preserve"> Required</w:t>
      </w:r>
      <w:r w:rsidR="00711218" w:rsidRPr="00C71D33">
        <w:t>:</w:t>
      </w:r>
      <w:r w:rsidR="002A3D13" w:rsidRPr="00C71D33">
        <w:t xml:space="preserve"> </w:t>
      </w:r>
      <w:r w:rsidR="002A3D13" w:rsidRPr="00C71D33">
        <w:rPr>
          <w:i/>
          <w:iCs/>
        </w:rPr>
        <w:t>Escherichia coli</w:t>
      </w:r>
      <w:r w:rsidR="002A3D13" w:rsidRPr="00C71D33">
        <w:t xml:space="preserve"> </w:t>
      </w:r>
      <w:r w:rsidR="00B62BCF" w:rsidRPr="00C71D33">
        <w:t xml:space="preserve">isolated from </w:t>
      </w:r>
      <w:r w:rsidR="00F9258D" w:rsidRPr="00C71D33">
        <w:t xml:space="preserve">stool culture, </w:t>
      </w:r>
      <w:r w:rsidR="002A3D13" w:rsidRPr="00C71D33">
        <w:t>broth enrichment culture</w:t>
      </w:r>
      <w:r w:rsidR="00F9258D" w:rsidRPr="00C71D33">
        <w:t>, or</w:t>
      </w:r>
      <w:r w:rsidR="009808D1" w:rsidRPr="00C71D33">
        <w:t xml:space="preserve"> </w:t>
      </w:r>
      <w:r w:rsidR="00B62BCF" w:rsidRPr="00C71D33">
        <w:t>stool in Cary Blair medium</w:t>
      </w:r>
      <w:r w:rsidR="00127203" w:rsidRPr="00C71D33">
        <w:t xml:space="preserve"> (or other suitable transport media)</w:t>
      </w:r>
      <w:r w:rsidR="00B62BCF" w:rsidRPr="00C71D33">
        <w:t xml:space="preserve">, that previously tested positive for STX by a </w:t>
      </w:r>
      <w:r w:rsidR="00127203" w:rsidRPr="00C71D33">
        <w:t>culture independent method</w:t>
      </w:r>
      <w:r w:rsidR="009808D1" w:rsidRPr="00C71D33">
        <w:t xml:space="preserve">. </w:t>
      </w:r>
    </w:p>
    <w:p w14:paraId="59D25938" w14:textId="4CC06E97" w:rsidR="00B62BCF" w:rsidRPr="00C71D33" w:rsidRDefault="004C46E5" w:rsidP="00F83339">
      <w:pPr>
        <w:pStyle w:val="AZListParagraph"/>
      </w:pPr>
      <w:r w:rsidRPr="00C71D33">
        <w:t>Minimum Acceptable Volume:</w:t>
      </w:r>
      <w:r w:rsidR="00C71D33">
        <w:t xml:space="preserve"> </w:t>
      </w:r>
      <w:r w:rsidR="00B62BCF" w:rsidRPr="00C71D33">
        <w:t>For stool specimens, refer</w:t>
      </w:r>
      <w:r w:rsidR="0003017C" w:rsidRPr="00C71D33">
        <w:t xml:space="preserve"> to</w:t>
      </w:r>
      <w:r w:rsidR="00B62BCF" w:rsidRPr="00C71D33">
        <w:t xml:space="preserve"> </w:t>
      </w:r>
      <w:hyperlink r:id="rId11" w:tgtFrame="_blank" w:history="1">
        <w:r w:rsidR="00B62BCF" w:rsidRPr="00C71D33">
          <w:rPr>
            <w:rStyle w:val="Hyperlink"/>
            <w:bCs/>
            <w:color w:val="000000"/>
          </w:rPr>
          <w:t>DCH-0596</w:t>
        </w:r>
      </w:hyperlink>
      <w:r w:rsidR="00C71D33">
        <w:t>.</w:t>
      </w:r>
    </w:p>
    <w:p w14:paraId="2096B65E" w14:textId="0D5F78A4" w:rsidR="00C71D33" w:rsidRDefault="00711218" w:rsidP="00F83339">
      <w:pPr>
        <w:pStyle w:val="AZListParagraph"/>
      </w:pPr>
      <w:r w:rsidRPr="00C71D33">
        <w:t>Container:</w:t>
      </w:r>
      <w:r w:rsidR="00A40260" w:rsidRPr="00C71D33">
        <w:t xml:space="preserve"> </w:t>
      </w:r>
      <w:r w:rsidR="00B62BCF" w:rsidRPr="00C71D33">
        <w:t>Agar sl</w:t>
      </w:r>
      <w:r w:rsidR="00A40260" w:rsidRPr="00C71D33">
        <w:t>ant</w:t>
      </w:r>
      <w:r w:rsidR="00B62BCF" w:rsidRPr="00C71D33">
        <w:t xml:space="preserve"> cultures in screw capped tubes</w:t>
      </w:r>
      <w:r w:rsidR="00A40260" w:rsidRPr="00C71D33">
        <w:t xml:space="preserve"> or enrichment broth </w:t>
      </w:r>
      <w:r w:rsidR="00B62BCF" w:rsidRPr="00C71D33">
        <w:t>and</w:t>
      </w:r>
      <w:r w:rsidR="00F9258D" w:rsidRPr="00C71D33">
        <w:t>/</w:t>
      </w:r>
      <w:r w:rsidR="00B62BCF" w:rsidRPr="00C71D33">
        <w:t xml:space="preserve">or </w:t>
      </w:r>
      <w:r w:rsidR="00C61A5D" w:rsidRPr="00C71D33">
        <w:t>stool</w:t>
      </w:r>
      <w:r w:rsidR="00427FB2" w:rsidRPr="00C71D33">
        <w:t xml:space="preserve"> in </w:t>
      </w:r>
      <w:r w:rsidR="00734DE1" w:rsidRPr="00C71D33">
        <w:t>Cary</w:t>
      </w:r>
      <w:r w:rsidR="00427FB2" w:rsidRPr="00C71D33">
        <w:t xml:space="preserve"> </w:t>
      </w:r>
      <w:r w:rsidR="00734DE1" w:rsidRPr="00C71D33">
        <w:t>Blair</w:t>
      </w:r>
      <w:r w:rsidR="00427FB2" w:rsidRPr="00C71D33">
        <w:t xml:space="preserve"> transport</w:t>
      </w:r>
      <w:r w:rsidR="00734DE1" w:rsidRPr="00C71D33">
        <w:t xml:space="preserve"> medium</w:t>
      </w:r>
      <w:r w:rsidR="00127203" w:rsidRPr="00C71D33">
        <w:t xml:space="preserve"> (or other suitable transport media)</w:t>
      </w:r>
      <w:r w:rsidR="00C61A5D" w:rsidRPr="00C71D33">
        <w:t>.</w:t>
      </w:r>
      <w:r w:rsidR="00734DE1" w:rsidRPr="00C71D33">
        <w:t xml:space="preserve"> </w:t>
      </w:r>
    </w:p>
    <w:p w14:paraId="4EA8FEF4" w14:textId="77777777" w:rsidR="00C71D33" w:rsidRDefault="00711218" w:rsidP="00F83339">
      <w:pPr>
        <w:pStyle w:val="AZListParagraph"/>
      </w:pPr>
      <w:r w:rsidRPr="00C71D33">
        <w:t>Shipping Unit:</w:t>
      </w:r>
    </w:p>
    <w:p w14:paraId="01AA73DA" w14:textId="03ED4B0C" w:rsidR="008A71B6" w:rsidRPr="00C71D33" w:rsidRDefault="00C71D33" w:rsidP="00F83339">
      <w:pPr>
        <w:pStyle w:val="AZListParagraph"/>
        <w:numPr>
          <w:ilvl w:val="1"/>
          <w:numId w:val="30"/>
        </w:numPr>
      </w:pPr>
      <w:r w:rsidRPr="00C71D33">
        <w:t>U</w:t>
      </w:r>
      <w:r w:rsidR="008A71B6" w:rsidRPr="00C71D33">
        <w:t>nit 42A (IATA Category A)</w:t>
      </w:r>
      <w:r>
        <w:t>:</w:t>
      </w:r>
      <w:r w:rsidR="008A71B6" w:rsidRPr="00C71D33">
        <w:t xml:space="preserve"> Known isolates of Shiga-toxin producing </w:t>
      </w:r>
      <w:r w:rsidR="008A71B6" w:rsidRPr="00D2731F">
        <w:rPr>
          <w:i/>
          <w:iCs/>
        </w:rPr>
        <w:t>E. coli</w:t>
      </w:r>
      <w:r w:rsidR="008A71B6" w:rsidRPr="00C71D33">
        <w:t xml:space="preserve"> must be shipped Category A. Please contact DASH unit at 517-335-8059</w:t>
      </w:r>
      <w:r w:rsidR="00734DE1" w:rsidRPr="00C71D33">
        <w:t xml:space="preserve"> for further </w:t>
      </w:r>
      <w:r w:rsidR="008A71B6" w:rsidRPr="00C71D33">
        <w:t>assistance.</w:t>
      </w:r>
    </w:p>
    <w:p w14:paraId="032B2274" w14:textId="77777777" w:rsidR="00F9258D" w:rsidRPr="00C71D33" w:rsidRDefault="00F9258D" w:rsidP="00F83339">
      <w:pPr>
        <w:pStyle w:val="AZListParagraph"/>
        <w:numPr>
          <w:ilvl w:val="1"/>
          <w:numId w:val="30"/>
        </w:numPr>
      </w:pPr>
      <w:r w:rsidRPr="00C71D33">
        <w:t xml:space="preserve">Unit 42B (IATA Category B)- Stools submitted in Cary Blair </w:t>
      </w:r>
      <w:r w:rsidR="00127203" w:rsidRPr="00C71D33">
        <w:t xml:space="preserve">(or other suitable transport media) </w:t>
      </w:r>
      <w:r w:rsidR="00E70A7E" w:rsidRPr="00C71D33">
        <w:t xml:space="preserve">and enrichment broth. </w:t>
      </w:r>
    </w:p>
    <w:p w14:paraId="28D56EB9" w14:textId="77777777" w:rsidR="00127203" w:rsidRPr="00C71D33" w:rsidRDefault="008A09CA" w:rsidP="00F83339">
      <w:pPr>
        <w:pStyle w:val="AZHeading2"/>
      </w:pPr>
      <w:r w:rsidRPr="00C71D33">
        <w:t>SPECIMEN REJECTION CRITERIA:</w:t>
      </w:r>
    </w:p>
    <w:p w14:paraId="1F056A9F" w14:textId="77777777" w:rsidR="00A45283" w:rsidRPr="00C71D33" w:rsidRDefault="00A45283" w:rsidP="00F83339">
      <w:pPr>
        <w:pStyle w:val="AZNormalBody"/>
      </w:pPr>
      <w:r w:rsidRPr="00C71D33">
        <w:t xml:space="preserve">Critical Data Needed for Testing: </w:t>
      </w:r>
    </w:p>
    <w:p w14:paraId="2DD82988" w14:textId="1B566DC3" w:rsidR="00A45283" w:rsidRPr="00C71D33" w:rsidRDefault="00A45283" w:rsidP="00F83339">
      <w:pPr>
        <w:pStyle w:val="AZListParagraph"/>
      </w:pPr>
      <w:r w:rsidRPr="00C71D33">
        <w:t>Patient Name</w:t>
      </w:r>
      <w:r w:rsidR="00C71D33">
        <w:t>.</w:t>
      </w:r>
    </w:p>
    <w:p w14:paraId="58BE2317" w14:textId="4DB67148" w:rsidR="00A45283" w:rsidRPr="00C71D33" w:rsidRDefault="00A45283" w:rsidP="00F83339">
      <w:pPr>
        <w:pStyle w:val="AZListParagraph"/>
      </w:pPr>
      <w:r w:rsidRPr="00C71D33">
        <w:t xml:space="preserve">Patient </w:t>
      </w:r>
      <w:r w:rsidR="00C71D33">
        <w:t>D</w:t>
      </w:r>
      <w:r w:rsidRPr="00C71D33">
        <w:t xml:space="preserve">ate of </w:t>
      </w:r>
      <w:r w:rsidR="00C71D33">
        <w:t>B</w:t>
      </w:r>
      <w:r w:rsidRPr="00C71D33">
        <w:t>irth</w:t>
      </w:r>
      <w:r w:rsidR="00C71D33">
        <w:t>.</w:t>
      </w:r>
    </w:p>
    <w:p w14:paraId="11551DA6" w14:textId="7A168385" w:rsidR="00A45283" w:rsidRPr="00C71D33" w:rsidRDefault="00A45283" w:rsidP="00F83339">
      <w:pPr>
        <w:pStyle w:val="AZListParagraph"/>
      </w:pPr>
      <w:r w:rsidRPr="00C71D33">
        <w:lastRenderedPageBreak/>
        <w:t xml:space="preserve">Specimen </w:t>
      </w:r>
      <w:r w:rsidR="00C71D33">
        <w:t>S</w:t>
      </w:r>
      <w:r w:rsidRPr="00C71D33">
        <w:t>ource</w:t>
      </w:r>
      <w:r w:rsidR="00C71D33">
        <w:t>.</w:t>
      </w:r>
    </w:p>
    <w:p w14:paraId="095F1930" w14:textId="48558999" w:rsidR="00A45283" w:rsidRPr="00C71D33" w:rsidRDefault="00A45283" w:rsidP="00F83339">
      <w:pPr>
        <w:pStyle w:val="AZListParagraph"/>
      </w:pPr>
      <w:r w:rsidRPr="00C71D33">
        <w:t xml:space="preserve">Date </w:t>
      </w:r>
      <w:r w:rsidR="00D2731F">
        <w:t>C</w:t>
      </w:r>
      <w:r w:rsidRPr="00C71D33">
        <w:t>ollected</w:t>
      </w:r>
      <w:r w:rsidR="00D2731F">
        <w:t>.</w:t>
      </w:r>
    </w:p>
    <w:p w14:paraId="2055FC8A" w14:textId="148C842F" w:rsidR="00A45283" w:rsidRPr="00C71D33" w:rsidRDefault="00A45283" w:rsidP="00F83339">
      <w:pPr>
        <w:pStyle w:val="AZListParagraph"/>
      </w:pPr>
      <w:r w:rsidRPr="00C71D33">
        <w:t>Submitting Agency</w:t>
      </w:r>
      <w:r w:rsidR="00D2731F">
        <w:t>.</w:t>
      </w:r>
    </w:p>
    <w:p w14:paraId="1DC5F328" w14:textId="77777777" w:rsidR="00127203" w:rsidRPr="00C71D33" w:rsidRDefault="00127203" w:rsidP="00F83339">
      <w:pPr>
        <w:pStyle w:val="AZListParagraph"/>
      </w:pPr>
      <w:r w:rsidRPr="00C71D33">
        <w:t>Incomplete test requisition information may lead to testing cancelation or a delay in testing and reporting up to seven business days.</w:t>
      </w:r>
    </w:p>
    <w:p w14:paraId="4E0E01C6" w14:textId="7DB8B5B8" w:rsidR="00127203" w:rsidRPr="00C71D33" w:rsidRDefault="00127203" w:rsidP="00F83339">
      <w:pPr>
        <w:pStyle w:val="AZListParagraph"/>
      </w:pPr>
      <w:r w:rsidRPr="00C71D33">
        <w:t>Specimen lacking two unique patient identifiers may not be tested (i.e., patient name, date of birth, patient submitter number)</w:t>
      </w:r>
      <w:r w:rsidR="00CF6557">
        <w:t>.</w:t>
      </w:r>
    </w:p>
    <w:p w14:paraId="0A66E445" w14:textId="77777777" w:rsidR="00606124" w:rsidRPr="00D2731F" w:rsidRDefault="00606124" w:rsidP="00631E4C">
      <w:pPr>
        <w:pStyle w:val="AZNormalBody"/>
        <w:spacing w:before="240"/>
      </w:pPr>
      <w:r w:rsidRPr="00D2731F">
        <w:t>Specimens will be rejected if they:</w:t>
      </w:r>
    </w:p>
    <w:p w14:paraId="284FEEA7" w14:textId="77777777" w:rsidR="00127203" w:rsidRPr="00C71D33" w:rsidRDefault="00127203" w:rsidP="00F83339">
      <w:pPr>
        <w:pStyle w:val="AZListParagraph"/>
      </w:pPr>
      <w:bookmarkStart w:id="0" w:name="_Hlk170307211"/>
      <w:r w:rsidRPr="00C71D33">
        <w:t>Are received with either specimen container unlabeled, incomplete test request form or label mismatch between specimen label and test request form.</w:t>
      </w:r>
    </w:p>
    <w:bookmarkEnd w:id="0"/>
    <w:p w14:paraId="1D83505E" w14:textId="20043DD3" w:rsidR="00127203" w:rsidRPr="00C71D33" w:rsidRDefault="00127203" w:rsidP="00F83339">
      <w:pPr>
        <w:pStyle w:val="AZListParagraph"/>
      </w:pPr>
      <w:r w:rsidRPr="00C71D33">
        <w:t>Are submitted in an inappropriate manner, i.e.</w:t>
      </w:r>
      <w:r w:rsidR="00D2731F" w:rsidRPr="00C71D33">
        <w:t>,</w:t>
      </w:r>
      <w:r w:rsidRPr="00C71D33">
        <w:t xml:space="preserve"> not shipped according to either Federal Postal Regulations and/or United Parcel Service/ Federal Express or other applicable, appropriate standards.</w:t>
      </w:r>
    </w:p>
    <w:p w14:paraId="51AED581" w14:textId="77777777" w:rsidR="00127203" w:rsidRPr="00C71D33" w:rsidRDefault="00127203" w:rsidP="00F83339">
      <w:pPr>
        <w:pStyle w:val="AZListParagraph"/>
      </w:pPr>
      <w:r w:rsidRPr="00C71D33">
        <w:t xml:space="preserve">Are leaking. </w:t>
      </w:r>
    </w:p>
    <w:p w14:paraId="3B4187E9" w14:textId="77777777" w:rsidR="00127203" w:rsidRPr="00C71D33" w:rsidRDefault="00127203" w:rsidP="00F83339">
      <w:pPr>
        <w:pStyle w:val="AZListParagraph"/>
      </w:pPr>
      <w:r w:rsidRPr="00C71D33">
        <w:t>Are in expired transport media, submitted as raw stool, or submitted in inappropriate transport medium.</w:t>
      </w:r>
    </w:p>
    <w:p w14:paraId="5C07CB83" w14:textId="77777777" w:rsidR="00740A65" w:rsidRPr="00C71D33" w:rsidRDefault="00740A65" w:rsidP="00F83339">
      <w:pPr>
        <w:pStyle w:val="AZListParagraph"/>
      </w:pPr>
      <w:r w:rsidRPr="00C71D33">
        <w:t>Isolates and specimens received outside of appropriate transport temperature may not be tested</w:t>
      </w:r>
      <w:r w:rsidR="000B7716" w:rsidRPr="00C71D33">
        <w:t>.</w:t>
      </w:r>
    </w:p>
    <w:p w14:paraId="32174093" w14:textId="77777777" w:rsidR="00711218" w:rsidRPr="00C71D33" w:rsidRDefault="00711218" w:rsidP="00F83339">
      <w:pPr>
        <w:pStyle w:val="AZHeading2"/>
      </w:pPr>
      <w:r w:rsidRPr="00C71D33">
        <w:t>TEST PER</w:t>
      </w:r>
      <w:r w:rsidR="00D944AA" w:rsidRPr="00C71D33">
        <w:t>F</w:t>
      </w:r>
      <w:r w:rsidRPr="00C71D33">
        <w:t>ORMED:</w:t>
      </w:r>
    </w:p>
    <w:p w14:paraId="41151507" w14:textId="77777777" w:rsidR="0003017C" w:rsidRPr="00C71D33" w:rsidRDefault="00D944AA" w:rsidP="00F83339">
      <w:pPr>
        <w:pStyle w:val="AZListParagraph"/>
      </w:pPr>
      <w:r w:rsidRPr="00C71D33">
        <w:t>Methodology:</w:t>
      </w:r>
      <w:r w:rsidR="00606124" w:rsidRPr="00C71D33">
        <w:t xml:space="preserve"> </w:t>
      </w:r>
      <w:r w:rsidR="0003017C" w:rsidRPr="00C71D33">
        <w:t>B</w:t>
      </w:r>
      <w:r w:rsidR="008D1E51" w:rsidRPr="00C71D33">
        <w:t>acterial</w:t>
      </w:r>
      <w:r w:rsidR="0003017C" w:rsidRPr="00C71D33">
        <w:t xml:space="preserve"> </w:t>
      </w:r>
      <w:r w:rsidR="008D1E51" w:rsidRPr="00C71D33">
        <w:t>culture</w:t>
      </w:r>
      <w:r w:rsidR="0003017C" w:rsidRPr="00C71D33">
        <w:t xml:space="preserve"> </w:t>
      </w:r>
      <w:r w:rsidR="008D1E51" w:rsidRPr="00C71D33">
        <w:t>and b</w:t>
      </w:r>
      <w:r w:rsidR="00606124" w:rsidRPr="00C71D33">
        <w:t>iochemical</w:t>
      </w:r>
      <w:r w:rsidR="00427FB2" w:rsidRPr="00C71D33">
        <w:t>/MALDI-TOF</w:t>
      </w:r>
      <w:r w:rsidR="00606124" w:rsidRPr="00C71D33">
        <w:t xml:space="preserve"> identification </w:t>
      </w:r>
      <w:r w:rsidR="008D1E51" w:rsidRPr="00C71D33">
        <w:t>for organism isolation and identification.</w:t>
      </w:r>
      <w:r w:rsidR="0003017C" w:rsidRPr="00C71D33">
        <w:t xml:space="preserve"> </w:t>
      </w:r>
    </w:p>
    <w:p w14:paraId="60D48E46" w14:textId="77777777" w:rsidR="0003017C" w:rsidRPr="00C71D33" w:rsidRDefault="00606124" w:rsidP="00F83339">
      <w:pPr>
        <w:pStyle w:val="AZListParagraph"/>
      </w:pPr>
      <w:r w:rsidRPr="00C71D33">
        <w:t xml:space="preserve">Serotyping </w:t>
      </w:r>
      <w:r w:rsidR="00F85C65" w:rsidRPr="00C71D33">
        <w:t xml:space="preserve">and </w:t>
      </w:r>
      <w:r w:rsidR="008D1E51" w:rsidRPr="00C71D33">
        <w:t xml:space="preserve">PCR </w:t>
      </w:r>
      <w:r w:rsidRPr="00C71D33">
        <w:t xml:space="preserve">for </w:t>
      </w:r>
      <w:r w:rsidR="008D1E51" w:rsidRPr="00C71D33">
        <w:t>further subtyping characterization.</w:t>
      </w:r>
    </w:p>
    <w:p w14:paraId="55630060" w14:textId="77777777" w:rsidR="002C3D59" w:rsidRPr="00C71D33" w:rsidRDefault="00F85C65" w:rsidP="00F83339">
      <w:pPr>
        <w:pStyle w:val="AZListParagraph"/>
      </w:pPr>
      <w:r w:rsidRPr="00C71D33">
        <w:t>Polymerase Chain Reaction (</w:t>
      </w:r>
      <w:smartTag w:uri="urn:schemas-microsoft-com:office:smarttags" w:element="stockticker">
        <w:r w:rsidRPr="00C71D33">
          <w:t>PCR</w:t>
        </w:r>
      </w:smartTag>
      <w:r w:rsidRPr="00C71D33">
        <w:t>) for detection of STX1 and STX2 genetic markers</w:t>
      </w:r>
      <w:r w:rsidR="002C3D59" w:rsidRPr="00C71D33">
        <w:t xml:space="preserve">. </w:t>
      </w:r>
    </w:p>
    <w:p w14:paraId="521240C2" w14:textId="77777777" w:rsidR="00A45283" w:rsidRPr="00C71D33" w:rsidRDefault="002C3D59" w:rsidP="00F83339">
      <w:pPr>
        <w:pStyle w:val="AZListParagraph"/>
      </w:pPr>
      <w:r w:rsidRPr="00C71D33">
        <w:t>Polymerase Chain Reaction (PCR) for serotyping (only when unable to recover STX positive isolate).</w:t>
      </w:r>
      <w:r w:rsidR="00F85C65" w:rsidRPr="00C71D33">
        <w:t xml:space="preserve"> </w:t>
      </w:r>
    </w:p>
    <w:p w14:paraId="214B432C" w14:textId="46A36E14" w:rsidR="00821E99" w:rsidRPr="00C71D33" w:rsidRDefault="00C0500D" w:rsidP="00F83339">
      <w:pPr>
        <w:pStyle w:val="AZListParagraph"/>
      </w:pPr>
      <w:r w:rsidRPr="00C71D33">
        <w:t>Turn</w:t>
      </w:r>
      <w:r w:rsidR="00D2731F">
        <w:t>a</w:t>
      </w:r>
      <w:r w:rsidRPr="00C71D33">
        <w:t>round</w:t>
      </w:r>
      <w:r w:rsidR="00D944AA" w:rsidRPr="00C71D33">
        <w:t xml:space="preserve"> Time:</w:t>
      </w:r>
      <w:r w:rsidR="00F27EF9" w:rsidRPr="00C71D33">
        <w:t xml:space="preserve"> </w:t>
      </w:r>
      <w:r w:rsidR="00A45283" w:rsidRPr="00C71D33">
        <w:t>Seven business days</w:t>
      </w:r>
      <w:r w:rsidR="00F85C65" w:rsidRPr="00C71D33">
        <w:t>.</w:t>
      </w:r>
      <w:r w:rsidR="00A45283" w:rsidRPr="00C71D33">
        <w:t xml:space="preserve"> Further delays may occur due to </w:t>
      </w:r>
      <w:r w:rsidR="00F85C65" w:rsidRPr="00C71D33">
        <w:t>additional testing</w:t>
      </w:r>
      <w:r w:rsidR="0035128C" w:rsidRPr="00C71D33">
        <w:t xml:space="preserve"> or repeated </w:t>
      </w:r>
      <w:proofErr w:type="gramStart"/>
      <w:r w:rsidR="0035128C" w:rsidRPr="00C71D33">
        <w:t>isolation</w:t>
      </w:r>
      <w:proofErr w:type="gramEnd"/>
      <w:r w:rsidR="00F85C65" w:rsidRPr="00C71D33">
        <w:t xml:space="preserve"> as needed.</w:t>
      </w:r>
      <w:r w:rsidR="00525D36" w:rsidRPr="00C71D33">
        <w:t xml:space="preserve">  </w:t>
      </w:r>
      <w:bookmarkStart w:id="1" w:name="_Hlk536187177"/>
      <w:bookmarkStart w:id="2" w:name="_Hlk536109035"/>
    </w:p>
    <w:bookmarkEnd w:id="1"/>
    <w:p w14:paraId="5F5CA9A7" w14:textId="06C2D255" w:rsidR="00A45283" w:rsidRPr="00C71D33" w:rsidRDefault="00A45283" w:rsidP="00F83339">
      <w:pPr>
        <w:pStyle w:val="AZListParagraph"/>
      </w:pPr>
      <w:r w:rsidRPr="00C71D33">
        <w:t>When Performed: Monday through Friday</w:t>
      </w:r>
      <w:r w:rsidR="00D2731F">
        <w:t>.</w:t>
      </w:r>
    </w:p>
    <w:bookmarkEnd w:id="2"/>
    <w:p w14:paraId="00E54E21" w14:textId="77777777" w:rsidR="00EA07C8" w:rsidRPr="00C71D33" w:rsidRDefault="00D944AA" w:rsidP="00F83339">
      <w:pPr>
        <w:pStyle w:val="AZHeading2"/>
      </w:pPr>
      <w:r w:rsidRPr="00C71D33">
        <w:t>RESULT INTERPRETATION:</w:t>
      </w:r>
    </w:p>
    <w:p w14:paraId="77F2EF06" w14:textId="77777777" w:rsidR="00EA07C8" w:rsidRPr="00C71D33" w:rsidRDefault="004C3665" w:rsidP="00F83339">
      <w:pPr>
        <w:pStyle w:val="AZListParagraph"/>
      </w:pPr>
      <w:r w:rsidRPr="00C71D33">
        <w:t xml:space="preserve">STX 1 and/or STX 2 positive. Shiga toxin producing </w:t>
      </w:r>
      <w:r w:rsidRPr="00C71D33">
        <w:rPr>
          <w:i/>
          <w:iCs/>
        </w:rPr>
        <w:t xml:space="preserve">E. coli </w:t>
      </w:r>
      <w:r w:rsidRPr="00C71D33">
        <w:t>detected by PCR (Serotyping characterization to include: O157:H7, O26, O45, O103, O111, O121, and O145</w:t>
      </w:r>
      <w:r w:rsidR="002C3D59" w:rsidRPr="00C71D33">
        <w:t xml:space="preserve"> when unable to culture STX positive isolate</w:t>
      </w:r>
      <w:r w:rsidR="00645FE2" w:rsidRPr="00C71D33">
        <w:t xml:space="preserve"> from submitted stool specimen</w:t>
      </w:r>
      <w:r w:rsidRPr="00C71D33">
        <w:t>)</w:t>
      </w:r>
      <w:r w:rsidR="000B7716" w:rsidRPr="00C71D33">
        <w:t>.</w:t>
      </w:r>
      <w:r w:rsidRPr="00C71D33">
        <w:t xml:space="preserve"> </w:t>
      </w:r>
    </w:p>
    <w:p w14:paraId="3DC8AB5F" w14:textId="73CC16A8" w:rsidR="004C3665" w:rsidRPr="00C71D33" w:rsidRDefault="004C3665" w:rsidP="00F83339">
      <w:pPr>
        <w:pStyle w:val="AZListParagraph"/>
      </w:pPr>
      <w:r w:rsidRPr="00C71D33">
        <w:t xml:space="preserve">STX 1 and/or STX2 negative. Shiga toxin producing </w:t>
      </w:r>
      <w:r w:rsidRPr="00C71D33">
        <w:rPr>
          <w:i/>
          <w:iCs/>
        </w:rPr>
        <w:t>E</w:t>
      </w:r>
      <w:r w:rsidR="00D2731F">
        <w:rPr>
          <w:i/>
          <w:iCs/>
        </w:rPr>
        <w:t>.</w:t>
      </w:r>
      <w:r w:rsidRPr="00C71D33">
        <w:rPr>
          <w:i/>
          <w:iCs/>
        </w:rPr>
        <w:t xml:space="preserve"> coli </w:t>
      </w:r>
      <w:proofErr w:type="gramStart"/>
      <w:r w:rsidRPr="00C71D33">
        <w:t>not</w:t>
      </w:r>
      <w:proofErr w:type="gramEnd"/>
      <w:r w:rsidRPr="00C71D33">
        <w:t xml:space="preserve"> detected by PCR. No further workup. </w:t>
      </w:r>
    </w:p>
    <w:p w14:paraId="566339FF" w14:textId="77777777" w:rsidR="00645FE2" w:rsidRPr="00C71D33" w:rsidRDefault="00645FE2" w:rsidP="00F83339">
      <w:pPr>
        <w:pStyle w:val="AZListParagraph"/>
      </w:pPr>
      <w:r w:rsidRPr="00C71D33">
        <w:lastRenderedPageBreak/>
        <w:t xml:space="preserve">No growth. No growth observed on plate from submitted stool specimen. Recollection may be required in instances where </w:t>
      </w:r>
      <w:proofErr w:type="gramStart"/>
      <w:r w:rsidRPr="00C71D33">
        <w:t>isolate</w:t>
      </w:r>
      <w:proofErr w:type="gramEnd"/>
      <w:r w:rsidRPr="00C71D33">
        <w:t xml:space="preserve"> is required for confirmatory and/or epidemiological follow-up.</w:t>
      </w:r>
    </w:p>
    <w:p w14:paraId="37B4C75A" w14:textId="77777777" w:rsidR="004C3665" w:rsidRPr="00C71D33" w:rsidRDefault="004C3665" w:rsidP="00F83339">
      <w:pPr>
        <w:pStyle w:val="AZHeading2"/>
      </w:pPr>
      <w:r w:rsidRPr="00C71D33">
        <w:t>REFERENCE RANGE:</w:t>
      </w:r>
    </w:p>
    <w:p w14:paraId="2D5087C3" w14:textId="18C56104" w:rsidR="004C3665" w:rsidRPr="00C71D33" w:rsidRDefault="004C3665" w:rsidP="00F83339">
      <w:pPr>
        <w:pStyle w:val="AZNormalBody"/>
      </w:pPr>
      <w:r w:rsidRPr="00C71D33">
        <w:t>STX 1 and STX 2 negative</w:t>
      </w:r>
      <w:r w:rsidR="00D2731F">
        <w:t>.</w:t>
      </w:r>
    </w:p>
    <w:p w14:paraId="057502EF" w14:textId="77777777" w:rsidR="00540041" w:rsidRPr="00C71D33" w:rsidRDefault="00C0500D" w:rsidP="00F83339">
      <w:pPr>
        <w:pStyle w:val="AZHeading2"/>
      </w:pPr>
      <w:r w:rsidRPr="00C71D33">
        <w:t>FEES:</w:t>
      </w:r>
    </w:p>
    <w:p w14:paraId="74FE3C0D" w14:textId="49172A7A" w:rsidR="00C0500D" w:rsidRPr="00C71D33" w:rsidRDefault="004C3665" w:rsidP="00F83339">
      <w:pPr>
        <w:pStyle w:val="AZNormalBody"/>
      </w:pPr>
      <w:r w:rsidRPr="00C71D33">
        <w:t>Not Applicable</w:t>
      </w:r>
      <w:r w:rsidR="00D2731F">
        <w:t>.</w:t>
      </w:r>
    </w:p>
    <w:p w14:paraId="5852A586" w14:textId="77777777" w:rsidR="00C61A5D" w:rsidRPr="00C71D33" w:rsidRDefault="00D944AA" w:rsidP="00F83339">
      <w:pPr>
        <w:pStyle w:val="AZHeading2"/>
      </w:pPr>
      <w:r w:rsidRPr="00C71D33">
        <w:t>NOTES:</w:t>
      </w:r>
      <w:r w:rsidR="00A40260" w:rsidRPr="00C71D33">
        <w:t xml:space="preserve"> </w:t>
      </w:r>
      <w:r w:rsidR="00B630C3" w:rsidRPr="00C71D33">
        <w:t xml:space="preserve"> </w:t>
      </w:r>
    </w:p>
    <w:p w14:paraId="75BC998F" w14:textId="77777777" w:rsidR="00D2731F" w:rsidRDefault="00EA07C8" w:rsidP="00F83339">
      <w:pPr>
        <w:pStyle w:val="AZListParagraph"/>
      </w:pPr>
      <w:r w:rsidRPr="00C71D33">
        <w:t>Please send both enrichment broth and stool sample (if available)</w:t>
      </w:r>
      <w:r w:rsidR="000B7716" w:rsidRPr="00C71D33">
        <w:t>.</w:t>
      </w:r>
    </w:p>
    <w:p w14:paraId="52563505" w14:textId="528FE7CE" w:rsidR="00C61A5D" w:rsidRPr="00C71D33" w:rsidRDefault="00AD0C5C" w:rsidP="00F83339">
      <w:pPr>
        <w:pStyle w:val="AZListParagraph"/>
      </w:pPr>
      <w:r w:rsidRPr="00C71D33">
        <w:t>All STX positive i</w:t>
      </w:r>
      <w:r w:rsidR="00C61A5D" w:rsidRPr="00C71D33">
        <w:t xml:space="preserve">solates will be forwarded to </w:t>
      </w:r>
      <w:r w:rsidR="002C3D59" w:rsidRPr="00C71D33">
        <w:t>the Genomics Section</w:t>
      </w:r>
      <w:r w:rsidRPr="00C71D33">
        <w:t xml:space="preserve"> for additional epidemiological subtyping. </w:t>
      </w:r>
      <w:r w:rsidR="002C3D59" w:rsidRPr="00C71D33">
        <w:t>If STX</w:t>
      </w:r>
      <w:r w:rsidR="00645FE2" w:rsidRPr="00C71D33">
        <w:t xml:space="preserve"> gene</w:t>
      </w:r>
      <w:r w:rsidR="002C3D59" w:rsidRPr="00C71D33">
        <w:t xml:space="preserve"> is detected but</w:t>
      </w:r>
      <w:r w:rsidR="00645FE2" w:rsidRPr="00C71D33">
        <w:t xml:space="preserve"> organism is</w:t>
      </w:r>
      <w:r w:rsidR="002C3D59" w:rsidRPr="00C71D33">
        <w:t xml:space="preserve"> unable to be isolated</w:t>
      </w:r>
      <w:r w:rsidR="00645FE2" w:rsidRPr="00C71D33">
        <w:t xml:space="preserve"> from the submitted stool specimen</w:t>
      </w:r>
      <w:r w:rsidR="002C3D59" w:rsidRPr="00C71D33">
        <w:t>, limited serotyping will be performed for O157:H7, O26, O45, O103, O111, O121, and O145.</w:t>
      </w:r>
    </w:p>
    <w:p w14:paraId="503CE9A4" w14:textId="77777777" w:rsidR="00127203" w:rsidRPr="00C71D33" w:rsidRDefault="00127203" w:rsidP="00F83339">
      <w:pPr>
        <w:pStyle w:val="AZHeading2"/>
      </w:pPr>
      <w:r w:rsidRPr="00C71D33">
        <w:t xml:space="preserve">ALIASES:  </w:t>
      </w:r>
    </w:p>
    <w:p w14:paraId="5564FCE9" w14:textId="63B8F18A" w:rsidR="00C61A5D" w:rsidRPr="00D2731F" w:rsidRDefault="00127203" w:rsidP="00F83339">
      <w:pPr>
        <w:pStyle w:val="AZNormalBody"/>
      </w:pPr>
      <w:r w:rsidRPr="00C71D33">
        <w:t>None</w:t>
      </w:r>
      <w:r w:rsidR="00D2731F">
        <w:t>.</w:t>
      </w:r>
    </w:p>
    <w:sectPr w:rsidR="00C61A5D" w:rsidRPr="00D2731F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67AD" w14:textId="77777777" w:rsidR="00740754" w:rsidRDefault="00740754">
      <w:r>
        <w:separator/>
      </w:r>
    </w:p>
  </w:endnote>
  <w:endnote w:type="continuationSeparator" w:id="0">
    <w:p w14:paraId="11B39B3C" w14:textId="77777777" w:rsidR="00740754" w:rsidRDefault="0074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0C4F" w14:textId="2EED7345" w:rsidR="008D1E51" w:rsidRPr="00F83339" w:rsidRDefault="008D1E51" w:rsidP="00D2731F">
    <w:pPr>
      <w:pStyle w:val="Footer"/>
      <w:jc w:val="center"/>
      <w:rPr>
        <w:rFonts w:ascii="Arial" w:hAnsi="Arial" w:cs="Arial"/>
      </w:rPr>
    </w:pPr>
    <w:r w:rsidRPr="00F83339">
      <w:rPr>
        <w:rFonts w:ascii="Arial" w:hAnsi="Arial" w:cs="Arial"/>
      </w:rPr>
      <w:t>AZ.014</w:t>
    </w:r>
    <w:r w:rsidR="00540041" w:rsidRPr="00F83339">
      <w:rPr>
        <w:rFonts w:ascii="Arial" w:hAnsi="Arial" w:cs="Arial"/>
      </w:rPr>
      <w:tab/>
      <w:t xml:space="preserve">Page </w:t>
    </w:r>
    <w:r w:rsidR="00540041" w:rsidRPr="00F83339">
      <w:rPr>
        <w:rFonts w:ascii="Arial" w:hAnsi="Arial" w:cs="Arial"/>
        <w:b/>
        <w:bCs/>
      </w:rPr>
      <w:fldChar w:fldCharType="begin"/>
    </w:r>
    <w:r w:rsidR="00540041" w:rsidRPr="00F83339">
      <w:rPr>
        <w:rFonts w:ascii="Arial" w:hAnsi="Arial" w:cs="Arial"/>
        <w:b/>
        <w:bCs/>
      </w:rPr>
      <w:instrText xml:space="preserve"> PAGE  \* Arabic  \* MERGEFORMAT </w:instrText>
    </w:r>
    <w:r w:rsidR="00540041" w:rsidRPr="00F83339">
      <w:rPr>
        <w:rFonts w:ascii="Arial" w:hAnsi="Arial" w:cs="Arial"/>
        <w:b/>
        <w:bCs/>
      </w:rPr>
      <w:fldChar w:fldCharType="separate"/>
    </w:r>
    <w:r w:rsidR="00540041" w:rsidRPr="00F83339">
      <w:rPr>
        <w:rFonts w:ascii="Arial" w:hAnsi="Arial" w:cs="Arial"/>
        <w:b/>
        <w:bCs/>
        <w:noProof/>
      </w:rPr>
      <w:t>1</w:t>
    </w:r>
    <w:r w:rsidR="00540041" w:rsidRPr="00F83339">
      <w:rPr>
        <w:rFonts w:ascii="Arial" w:hAnsi="Arial" w:cs="Arial"/>
        <w:b/>
        <w:bCs/>
      </w:rPr>
      <w:fldChar w:fldCharType="end"/>
    </w:r>
    <w:r w:rsidR="00540041" w:rsidRPr="00F83339">
      <w:rPr>
        <w:rFonts w:ascii="Arial" w:hAnsi="Arial" w:cs="Arial"/>
      </w:rPr>
      <w:t xml:space="preserve"> of </w:t>
    </w:r>
    <w:r w:rsidR="00540041" w:rsidRPr="00F83339">
      <w:rPr>
        <w:rFonts w:ascii="Arial" w:hAnsi="Arial" w:cs="Arial"/>
        <w:b/>
        <w:bCs/>
      </w:rPr>
      <w:fldChar w:fldCharType="begin"/>
    </w:r>
    <w:r w:rsidR="00540041" w:rsidRPr="00F83339">
      <w:rPr>
        <w:rFonts w:ascii="Arial" w:hAnsi="Arial" w:cs="Arial"/>
        <w:b/>
        <w:bCs/>
      </w:rPr>
      <w:instrText xml:space="preserve"> NUMPAGES  \* Arabic  \* MERGEFORMAT </w:instrText>
    </w:r>
    <w:r w:rsidR="00540041" w:rsidRPr="00F83339">
      <w:rPr>
        <w:rFonts w:ascii="Arial" w:hAnsi="Arial" w:cs="Arial"/>
        <w:b/>
        <w:bCs/>
      </w:rPr>
      <w:fldChar w:fldCharType="separate"/>
    </w:r>
    <w:r w:rsidR="00540041" w:rsidRPr="00F83339">
      <w:rPr>
        <w:rFonts w:ascii="Arial" w:hAnsi="Arial" w:cs="Arial"/>
        <w:b/>
        <w:bCs/>
        <w:noProof/>
      </w:rPr>
      <w:t>2</w:t>
    </w:r>
    <w:r w:rsidR="00540041" w:rsidRPr="00F83339">
      <w:rPr>
        <w:rFonts w:ascii="Arial" w:hAnsi="Arial" w:cs="Arial"/>
        <w:b/>
        <w:bCs/>
      </w:rPr>
      <w:fldChar w:fldCharType="end"/>
    </w:r>
    <w:r w:rsidRPr="00F83339">
      <w:rPr>
        <w:rFonts w:ascii="Arial" w:hAnsi="Arial" w:cs="Arial"/>
      </w:rPr>
      <w:tab/>
      <w:t xml:space="preserve">Rev </w:t>
    </w:r>
    <w:r w:rsidR="00127203" w:rsidRPr="00F83339">
      <w:rPr>
        <w:rFonts w:ascii="Arial" w:hAnsi="Arial" w:cs="Arial"/>
      </w:rPr>
      <w:t>0</w:t>
    </w:r>
    <w:r w:rsidR="002543D7" w:rsidRPr="00F83339">
      <w:rPr>
        <w:rFonts w:ascii="Arial" w:hAnsi="Arial" w:cs="Arial"/>
      </w:rPr>
      <w:t>3/21/2025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74CE" w14:textId="77777777" w:rsidR="00740754" w:rsidRDefault="00740754">
      <w:r>
        <w:separator/>
      </w:r>
    </w:p>
  </w:footnote>
  <w:footnote w:type="continuationSeparator" w:id="0">
    <w:p w14:paraId="5A6FF31C" w14:textId="77777777" w:rsidR="00740754" w:rsidRDefault="00740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996"/>
    <w:multiLevelType w:val="hybridMultilevel"/>
    <w:tmpl w:val="C0B2F93C"/>
    <w:lvl w:ilvl="0" w:tplc="17348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F40"/>
    <w:multiLevelType w:val="hybridMultilevel"/>
    <w:tmpl w:val="543E2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D42"/>
    <w:multiLevelType w:val="hybridMultilevel"/>
    <w:tmpl w:val="A230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C5D1C"/>
    <w:multiLevelType w:val="hybridMultilevel"/>
    <w:tmpl w:val="A25A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703D"/>
    <w:multiLevelType w:val="hybridMultilevel"/>
    <w:tmpl w:val="CB5A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40433"/>
    <w:multiLevelType w:val="hybridMultilevel"/>
    <w:tmpl w:val="A48C1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46561"/>
    <w:multiLevelType w:val="hybridMultilevel"/>
    <w:tmpl w:val="2CBA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50D5C"/>
    <w:multiLevelType w:val="hybridMultilevel"/>
    <w:tmpl w:val="7E261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2350E"/>
    <w:multiLevelType w:val="hybridMultilevel"/>
    <w:tmpl w:val="8B2A7318"/>
    <w:lvl w:ilvl="0" w:tplc="D282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30897"/>
    <w:multiLevelType w:val="hybridMultilevel"/>
    <w:tmpl w:val="5C0A5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04476D"/>
    <w:multiLevelType w:val="hybridMultilevel"/>
    <w:tmpl w:val="9E40A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800643"/>
    <w:multiLevelType w:val="hybridMultilevel"/>
    <w:tmpl w:val="23887710"/>
    <w:lvl w:ilvl="0" w:tplc="03CA9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77D35"/>
    <w:multiLevelType w:val="hybridMultilevel"/>
    <w:tmpl w:val="42AE9796"/>
    <w:lvl w:ilvl="0" w:tplc="EAEE4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304E2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9455E"/>
    <w:multiLevelType w:val="hybridMultilevel"/>
    <w:tmpl w:val="EC76F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C5A0A"/>
    <w:multiLevelType w:val="hybridMultilevel"/>
    <w:tmpl w:val="ABD468B0"/>
    <w:lvl w:ilvl="0" w:tplc="0C8A8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CB8BE">
      <w:start w:val="1"/>
      <w:numFmt w:val="upperLetter"/>
      <w:lvlText w:val="%2."/>
      <w:lvlJc w:val="left"/>
      <w:pPr>
        <w:ind w:left="720" w:hanging="360"/>
      </w:pPr>
      <w:rPr>
        <w:rFonts w:ascii="Arial" w:eastAsia="Calibri" w:hAnsi="Arial" w:cs="Aria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88E67A7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66CF9"/>
    <w:multiLevelType w:val="hybridMultilevel"/>
    <w:tmpl w:val="5720F4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3C4561E"/>
    <w:multiLevelType w:val="hybridMultilevel"/>
    <w:tmpl w:val="ED102F1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54520DD8"/>
    <w:multiLevelType w:val="hybridMultilevel"/>
    <w:tmpl w:val="DC40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00302"/>
    <w:multiLevelType w:val="hybridMultilevel"/>
    <w:tmpl w:val="221E63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87EEA54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96DC2"/>
    <w:multiLevelType w:val="hybridMultilevel"/>
    <w:tmpl w:val="18C6E0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406AB4"/>
    <w:multiLevelType w:val="hybridMultilevel"/>
    <w:tmpl w:val="8CE835F4"/>
    <w:lvl w:ilvl="0" w:tplc="D282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46497"/>
    <w:multiLevelType w:val="hybridMultilevel"/>
    <w:tmpl w:val="F8CE7ED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05563A7"/>
    <w:multiLevelType w:val="hybridMultilevel"/>
    <w:tmpl w:val="6E2E31DC"/>
    <w:lvl w:ilvl="0" w:tplc="D282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36F10"/>
    <w:multiLevelType w:val="hybridMultilevel"/>
    <w:tmpl w:val="146E41DE"/>
    <w:lvl w:ilvl="0" w:tplc="B97C432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72B604BA"/>
    <w:multiLevelType w:val="hybridMultilevel"/>
    <w:tmpl w:val="E69C8398"/>
    <w:lvl w:ilvl="0" w:tplc="D28271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F6967"/>
    <w:multiLevelType w:val="hybridMultilevel"/>
    <w:tmpl w:val="0334469C"/>
    <w:lvl w:ilvl="0" w:tplc="C3A05DFC">
      <w:start w:val="2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47776">
    <w:abstractNumId w:val="12"/>
  </w:num>
  <w:num w:numId="2" w16cid:durableId="1834953803">
    <w:abstractNumId w:val="17"/>
  </w:num>
  <w:num w:numId="3" w16cid:durableId="2054651581">
    <w:abstractNumId w:val="8"/>
  </w:num>
  <w:num w:numId="4" w16cid:durableId="1635016362">
    <w:abstractNumId w:val="18"/>
  </w:num>
  <w:num w:numId="5" w16cid:durableId="1673292437">
    <w:abstractNumId w:val="22"/>
  </w:num>
  <w:num w:numId="6" w16cid:durableId="391539588">
    <w:abstractNumId w:val="9"/>
  </w:num>
  <w:num w:numId="7" w16cid:durableId="18972004">
    <w:abstractNumId w:val="13"/>
  </w:num>
  <w:num w:numId="8" w16cid:durableId="1154028205">
    <w:abstractNumId w:val="7"/>
  </w:num>
  <w:num w:numId="9" w16cid:durableId="947663186">
    <w:abstractNumId w:val="24"/>
  </w:num>
  <w:num w:numId="10" w16cid:durableId="1158879942">
    <w:abstractNumId w:val="27"/>
  </w:num>
  <w:num w:numId="11" w16cid:durableId="1409765739">
    <w:abstractNumId w:val="0"/>
  </w:num>
  <w:num w:numId="12" w16cid:durableId="762997992">
    <w:abstractNumId w:val="25"/>
  </w:num>
  <w:num w:numId="13" w16cid:durableId="1602956821">
    <w:abstractNumId w:val="10"/>
  </w:num>
  <w:num w:numId="14" w16cid:durableId="313218759">
    <w:abstractNumId w:val="30"/>
  </w:num>
  <w:num w:numId="15" w16cid:durableId="1170755424">
    <w:abstractNumId w:val="1"/>
  </w:num>
  <w:num w:numId="16" w16cid:durableId="1806582740">
    <w:abstractNumId w:val="29"/>
  </w:num>
  <w:num w:numId="17" w16cid:durableId="1301769066">
    <w:abstractNumId w:val="20"/>
  </w:num>
  <w:num w:numId="18" w16cid:durableId="577590880">
    <w:abstractNumId w:val="15"/>
  </w:num>
  <w:num w:numId="19" w16cid:durableId="1927691743">
    <w:abstractNumId w:val="16"/>
  </w:num>
  <w:num w:numId="20" w16cid:durableId="1670788504">
    <w:abstractNumId w:val="14"/>
  </w:num>
  <w:num w:numId="21" w16cid:durableId="1417282980">
    <w:abstractNumId w:val="26"/>
  </w:num>
  <w:num w:numId="22" w16cid:durableId="565189916">
    <w:abstractNumId w:val="5"/>
  </w:num>
  <w:num w:numId="23" w16cid:durableId="1922448404">
    <w:abstractNumId w:val="19"/>
  </w:num>
  <w:num w:numId="24" w16cid:durableId="172302941">
    <w:abstractNumId w:val="14"/>
  </w:num>
  <w:num w:numId="25" w16cid:durableId="998339935">
    <w:abstractNumId w:val="2"/>
  </w:num>
  <w:num w:numId="26" w16cid:durableId="1118065331">
    <w:abstractNumId w:val="29"/>
  </w:num>
  <w:num w:numId="27" w16cid:durableId="305667704">
    <w:abstractNumId w:val="29"/>
  </w:num>
  <w:num w:numId="28" w16cid:durableId="1502164907">
    <w:abstractNumId w:val="32"/>
  </w:num>
  <w:num w:numId="29" w16cid:durableId="1128821873">
    <w:abstractNumId w:val="21"/>
  </w:num>
  <w:num w:numId="30" w16cid:durableId="1277251976">
    <w:abstractNumId w:val="3"/>
  </w:num>
  <w:num w:numId="31" w16cid:durableId="793408460">
    <w:abstractNumId w:val="4"/>
  </w:num>
  <w:num w:numId="32" w16cid:durableId="1037782208">
    <w:abstractNumId w:val="6"/>
  </w:num>
  <w:num w:numId="33" w16cid:durableId="368186625">
    <w:abstractNumId w:val="31"/>
  </w:num>
  <w:num w:numId="34" w16cid:durableId="1150243573">
    <w:abstractNumId w:val="23"/>
  </w:num>
  <w:num w:numId="35" w16cid:durableId="1876379661">
    <w:abstractNumId w:val="28"/>
  </w:num>
  <w:num w:numId="36" w16cid:durableId="2115395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3017C"/>
    <w:rsid w:val="000B7716"/>
    <w:rsid w:val="0012074D"/>
    <w:rsid w:val="00127203"/>
    <w:rsid w:val="00131EFD"/>
    <w:rsid w:val="001454E2"/>
    <w:rsid w:val="00180593"/>
    <w:rsid w:val="002543D7"/>
    <w:rsid w:val="00256A44"/>
    <w:rsid w:val="002A3D13"/>
    <w:rsid w:val="002C3D59"/>
    <w:rsid w:val="002F5007"/>
    <w:rsid w:val="00335233"/>
    <w:rsid w:val="00337872"/>
    <w:rsid w:val="0035128C"/>
    <w:rsid w:val="003D326A"/>
    <w:rsid w:val="003F76D7"/>
    <w:rsid w:val="00427FB2"/>
    <w:rsid w:val="00435834"/>
    <w:rsid w:val="00461151"/>
    <w:rsid w:val="004A2E3A"/>
    <w:rsid w:val="004C3665"/>
    <w:rsid w:val="004C46E5"/>
    <w:rsid w:val="004D5351"/>
    <w:rsid w:val="00523679"/>
    <w:rsid w:val="00525D36"/>
    <w:rsid w:val="00540041"/>
    <w:rsid w:val="00541352"/>
    <w:rsid w:val="00551776"/>
    <w:rsid w:val="00564385"/>
    <w:rsid w:val="00582895"/>
    <w:rsid w:val="005F736F"/>
    <w:rsid w:val="006016BF"/>
    <w:rsid w:val="00606124"/>
    <w:rsid w:val="00631E4C"/>
    <w:rsid w:val="00645FE2"/>
    <w:rsid w:val="00695788"/>
    <w:rsid w:val="006C2932"/>
    <w:rsid w:val="006E520C"/>
    <w:rsid w:val="006F674F"/>
    <w:rsid w:val="00711218"/>
    <w:rsid w:val="007321F0"/>
    <w:rsid w:val="00734DE1"/>
    <w:rsid w:val="00740754"/>
    <w:rsid w:val="00740A65"/>
    <w:rsid w:val="00743221"/>
    <w:rsid w:val="00754541"/>
    <w:rsid w:val="00757D2E"/>
    <w:rsid w:val="007821B4"/>
    <w:rsid w:val="007A1174"/>
    <w:rsid w:val="007E0E84"/>
    <w:rsid w:val="007F2857"/>
    <w:rsid w:val="00821E99"/>
    <w:rsid w:val="008268CA"/>
    <w:rsid w:val="00830141"/>
    <w:rsid w:val="00862EA9"/>
    <w:rsid w:val="00872D2D"/>
    <w:rsid w:val="00897FD1"/>
    <w:rsid w:val="008A09CA"/>
    <w:rsid w:val="008A2939"/>
    <w:rsid w:val="008A4382"/>
    <w:rsid w:val="008A71B6"/>
    <w:rsid w:val="008C49AA"/>
    <w:rsid w:val="008D1E51"/>
    <w:rsid w:val="008D4496"/>
    <w:rsid w:val="008E4BE8"/>
    <w:rsid w:val="009020D8"/>
    <w:rsid w:val="009808D1"/>
    <w:rsid w:val="00983700"/>
    <w:rsid w:val="009B3B3D"/>
    <w:rsid w:val="009E5343"/>
    <w:rsid w:val="009F6888"/>
    <w:rsid w:val="009F6A36"/>
    <w:rsid w:val="00A1678F"/>
    <w:rsid w:val="00A40260"/>
    <w:rsid w:val="00A45283"/>
    <w:rsid w:val="00A749E5"/>
    <w:rsid w:val="00A85599"/>
    <w:rsid w:val="00AC09BA"/>
    <w:rsid w:val="00AC3DA2"/>
    <w:rsid w:val="00AD0C5C"/>
    <w:rsid w:val="00B15C46"/>
    <w:rsid w:val="00B176AD"/>
    <w:rsid w:val="00B44A9B"/>
    <w:rsid w:val="00B53E07"/>
    <w:rsid w:val="00B62BCF"/>
    <w:rsid w:val="00B630C3"/>
    <w:rsid w:val="00B647C7"/>
    <w:rsid w:val="00B93F16"/>
    <w:rsid w:val="00BE0976"/>
    <w:rsid w:val="00BE64DB"/>
    <w:rsid w:val="00C016F3"/>
    <w:rsid w:val="00C0500D"/>
    <w:rsid w:val="00C26E19"/>
    <w:rsid w:val="00C61A5D"/>
    <w:rsid w:val="00C70CAF"/>
    <w:rsid w:val="00C71D33"/>
    <w:rsid w:val="00CD289F"/>
    <w:rsid w:val="00CF6557"/>
    <w:rsid w:val="00D2731F"/>
    <w:rsid w:val="00D669C0"/>
    <w:rsid w:val="00D944AA"/>
    <w:rsid w:val="00DF7887"/>
    <w:rsid w:val="00E70A7E"/>
    <w:rsid w:val="00EA07C8"/>
    <w:rsid w:val="00F27EF9"/>
    <w:rsid w:val="00F33993"/>
    <w:rsid w:val="00F6299F"/>
    <w:rsid w:val="00F83339"/>
    <w:rsid w:val="00F85C65"/>
    <w:rsid w:val="00F9258D"/>
    <w:rsid w:val="00F9412C"/>
    <w:rsid w:val="00FB119F"/>
    <w:rsid w:val="00FC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58CBFA7"/>
  <w15:chartTrackingRefBased/>
  <w15:docId w15:val="{8705EAA1-4D2C-45D0-957D-C9788A64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39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33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83339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540041"/>
  </w:style>
  <w:style w:type="character" w:styleId="Hyperlink">
    <w:name w:val="Hyperlink"/>
    <w:rsid w:val="00540041"/>
    <w:rPr>
      <w:color w:val="0000FF"/>
      <w:u w:val="single"/>
    </w:rPr>
  </w:style>
  <w:style w:type="paragraph" w:styleId="BalloonText">
    <w:name w:val="Balloon Text"/>
    <w:basedOn w:val="Normal"/>
    <w:semiHidden/>
    <w:rsid w:val="005400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40041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F83339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F83339"/>
    <w:pPr>
      <w:ind w:left="720"/>
      <w:contextualSpacing/>
    </w:pPr>
  </w:style>
  <w:style w:type="paragraph" w:customStyle="1" w:styleId="TestFormBody">
    <w:name w:val="Test Form Body"/>
    <w:basedOn w:val="Normal"/>
    <w:link w:val="TestFormBodyChar"/>
    <w:autoRedefine/>
    <w:qFormat/>
    <w:rsid w:val="00127203"/>
    <w:pPr>
      <w:spacing w:line="276" w:lineRule="auto"/>
      <w:jc w:val="both"/>
    </w:pPr>
    <w:rPr>
      <w:sz w:val="22"/>
    </w:rPr>
  </w:style>
  <w:style w:type="character" w:customStyle="1" w:styleId="TestFormBodyChar">
    <w:name w:val="Test Form Body Char"/>
    <w:link w:val="TestFormBody"/>
    <w:rsid w:val="00127203"/>
    <w:rPr>
      <w:sz w:val="22"/>
      <w:szCs w:val="22"/>
    </w:rPr>
  </w:style>
  <w:style w:type="paragraph" w:styleId="Revision">
    <w:name w:val="Revision"/>
    <w:hidden/>
    <w:uiPriority w:val="99"/>
    <w:semiHidden/>
    <w:rsid w:val="00540041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45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2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2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52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3339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styleId="FollowedHyperlink">
    <w:name w:val="FollowedHyperlink"/>
    <w:uiPriority w:val="99"/>
    <w:semiHidden/>
    <w:unhideWhenUsed/>
    <w:rsid w:val="00540041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83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3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aliases w:val="Heading 2 AZ"/>
    <w:basedOn w:val="Normal"/>
    <w:next w:val="Normal"/>
    <w:link w:val="SubtitleChar"/>
    <w:uiPriority w:val="11"/>
    <w:qFormat/>
    <w:rsid w:val="00F83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aliases w:val="Heading 2 AZ Char"/>
    <w:basedOn w:val="DefaultParagraphFont"/>
    <w:link w:val="Subtitle"/>
    <w:uiPriority w:val="11"/>
    <w:rsid w:val="00F8333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339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339"/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39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39"/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39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39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3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39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83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3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3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39"/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F83339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F83339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customStyle="1" w:styleId="AZHeading1">
    <w:name w:val="AZ Heading 1"/>
    <w:basedOn w:val="Heading1"/>
    <w:link w:val="AZHeading1Char"/>
    <w:qFormat/>
    <w:rsid w:val="00F83339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customStyle="1" w:styleId="AZHeading1Char">
    <w:name w:val="AZ Heading 1 Char"/>
    <w:basedOn w:val="DefaultParagraphFont"/>
    <w:link w:val="AZHeading1"/>
    <w:rsid w:val="00F83339"/>
    <w:rPr>
      <w:rFonts w:ascii="Arial" w:eastAsiaTheme="majorEastAsia" w:hAnsi="Arial" w:cs="Arial"/>
      <w:b/>
      <w:bCs/>
      <w:color w:val="0F406B"/>
      <w:kern w:val="2"/>
      <w:sz w:val="32"/>
      <w:szCs w:val="32"/>
      <w14:ligatures w14:val="standardContextual"/>
    </w:rPr>
  </w:style>
  <w:style w:type="paragraph" w:customStyle="1" w:styleId="AZHeading2">
    <w:name w:val="AZ Heading 2"/>
    <w:basedOn w:val="Heading2"/>
    <w:link w:val="AZHeading2Char"/>
    <w:qFormat/>
    <w:rsid w:val="00F83339"/>
    <w:pPr>
      <w:spacing w:after="0"/>
    </w:pPr>
    <w:rPr>
      <w:rFonts w:ascii="Arial" w:hAnsi="Arial" w:cs="Arial"/>
      <w:color w:val="0F406B"/>
      <w:sz w:val="24"/>
    </w:rPr>
  </w:style>
  <w:style w:type="character" w:customStyle="1" w:styleId="AZHeading2Char">
    <w:name w:val="AZ Heading 2 Char"/>
    <w:basedOn w:val="Heading2Char"/>
    <w:link w:val="AZHeading2"/>
    <w:rsid w:val="00F83339"/>
    <w:rPr>
      <w:rFonts w:ascii="Arial" w:eastAsiaTheme="majorEastAsia" w:hAnsi="Arial" w:cs="Arial"/>
      <w:color w:val="0F406B"/>
      <w:kern w:val="2"/>
      <w:sz w:val="24"/>
      <w:szCs w:val="32"/>
      <w14:ligatures w14:val="standardContextual"/>
    </w:rPr>
  </w:style>
  <w:style w:type="paragraph" w:customStyle="1" w:styleId="AZNormalTitle">
    <w:name w:val="AZ Normal Title"/>
    <w:basedOn w:val="Normal"/>
    <w:qFormat/>
    <w:rsid w:val="00F83339"/>
    <w:pPr>
      <w:spacing w:after="0"/>
      <w:jc w:val="center"/>
    </w:pPr>
    <w:rPr>
      <w:rFonts w:ascii="Arial" w:hAnsi="Arial" w:cs="Arial"/>
    </w:rPr>
  </w:style>
  <w:style w:type="paragraph" w:customStyle="1" w:styleId="AZNormalBody">
    <w:name w:val="AZ Normal Body"/>
    <w:basedOn w:val="Normal"/>
    <w:qFormat/>
    <w:rsid w:val="00F83339"/>
    <w:rPr>
      <w:rFonts w:ascii="Arial" w:hAnsi="Arial" w:cs="Arial"/>
    </w:rPr>
  </w:style>
  <w:style w:type="paragraph" w:customStyle="1" w:styleId="AZListParagraph">
    <w:name w:val="AZ List Paragraph"/>
    <w:basedOn w:val="ListParagraph"/>
    <w:qFormat/>
    <w:rsid w:val="00F83339"/>
    <w:pPr>
      <w:numPr>
        <w:numId w:val="30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documents/DCH-0583TEST_REQUEST_7587_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higan.gov/documents/DCH-0596_7478_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chigan.gov/documents/DCH-0597_7494_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chigan.gov/documents/DCH-0596_7478_7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23B1-588A-4242-887D-77ED1FD8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AZ_Test_Template_2026_0415</Template>
  <TotalTime>5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Name</vt:lpstr>
    </vt:vector>
  </TitlesOfParts>
  <Company>State Of Michigan</Company>
  <LinksUpToDate>false</LinksUpToDate>
  <CharactersWithSpaces>4276</CharactersWithSpaces>
  <SharedDoc>false</SharedDoc>
  <HLinks>
    <vt:vector size="24" baseType="variant">
      <vt:variant>
        <vt:i4>5308500</vt:i4>
      </vt:variant>
      <vt:variant>
        <vt:i4>9</vt:i4>
      </vt:variant>
      <vt:variant>
        <vt:i4>0</vt:i4>
      </vt:variant>
      <vt:variant>
        <vt:i4>5</vt:i4>
      </vt:variant>
      <vt:variant>
        <vt:lpwstr>https://www.michigan.gov/documents/DCH-0596_7478_7.pdf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https://www.michigan.gov/documents/DCH-0597_7494_7.pdf</vt:lpwstr>
      </vt:variant>
      <vt:variant>
        <vt:lpwstr/>
      </vt:variant>
      <vt:variant>
        <vt:i4>5308500</vt:i4>
      </vt:variant>
      <vt:variant>
        <vt:i4>3</vt:i4>
      </vt:variant>
      <vt:variant>
        <vt:i4>0</vt:i4>
      </vt:variant>
      <vt:variant>
        <vt:i4>5</vt:i4>
      </vt:variant>
      <vt:variant>
        <vt:lpwstr>https://www.michigan.gov/documents/DCH-0596_7478_7.pdf</vt:lpwstr>
      </vt:variant>
      <vt:variant>
        <vt:lpwstr/>
      </vt:variant>
      <vt:variant>
        <vt:i4>3538971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http://www.michigan.gov/documents/DCH-0583TEST_REQUEST_7587_7.pdf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AZ.014 Escherichia coli Shiga-like toxin (STX) testing</dc:title>
  <dc:subject/>
  <dc:creator>Administrator</dc:creator>
  <cp:keywords/>
  <dc:description>AZ.014 Escherichia coli Shiga-like toxin (STX) testing</dc:description>
  <cp:lastModifiedBy>Seymour, Heather (DHHS)</cp:lastModifiedBy>
  <cp:revision>5</cp:revision>
  <cp:lastPrinted>2009-02-13T15:12:00Z</cp:lastPrinted>
  <dcterms:created xsi:type="dcterms:W3CDTF">2026-04-03T17:28:00Z</dcterms:created>
  <dcterms:modified xsi:type="dcterms:W3CDTF">2026-04-17T13:21:00Z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2023-05-15T19:06:57Z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f700e724-66c6-4e96-968d-696a25dd8cc8</vt:lpwstr>
  </property>
  <property fmtid="{D5CDD505-2E9C-101B-9397-08002B2CF9AE}" pid="8" name="MSIP_Label_3a2fed65-62e7-46ea-af74-187e0c17143a_ContentBits">
    <vt:lpwstr>0</vt:lpwstr>
  </property>
</Properties>
</file>