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DF7" w:rsidP="00AC3EC9" w:rsidRDefault="00BC6DF7" w14:paraId="1541224D" w14:textId="77777777">
      <w:pPr>
        <w:pStyle w:val="AZNormalTitle"/>
      </w:pPr>
      <w:r w:rsidRPr="004163FD">
        <w:t>Michigan Department of Health and Human Services</w:t>
      </w:r>
    </w:p>
    <w:p w:rsidRPr="00BC6DF7" w:rsidR="00BC6DF7" w:rsidP="00AC3EC9" w:rsidRDefault="00BC6DF7" w14:paraId="26974BBC" w14:textId="673D5FBC">
      <w:pPr>
        <w:pStyle w:val="AZNormalTitle"/>
      </w:pPr>
      <w:r w:rsidRPr="004163FD">
        <w:t>Bureau of Laboratories</w:t>
      </w:r>
    </w:p>
    <w:p w:rsidRPr="00BC6DF7" w:rsidR="00B52086" w:rsidP="00AC3EC9" w:rsidRDefault="00BC6DF7" w14:paraId="63B961BD" w14:textId="1C62DEF4">
      <w:pPr>
        <w:pStyle w:val="AZHeading1"/>
      </w:pPr>
      <w:r>
        <w:t xml:space="preserve">AZ.019 </w:t>
      </w:r>
      <w:r w:rsidRPr="00BC6DF7" w:rsidR="00215E5E">
        <w:t>HCV</w:t>
      </w:r>
      <w:r w:rsidRPr="00BC6DF7" w:rsidR="007F2988">
        <w:t xml:space="preserve"> Antibody </w:t>
      </w:r>
      <w:r w:rsidRPr="00BC6DF7" w:rsidR="00215E5E">
        <w:t>Screening</w:t>
      </w:r>
      <w:r w:rsidRPr="00BC6DF7">
        <w:t xml:space="preserve"> </w:t>
      </w:r>
      <w:r w:rsidRPr="00BC6DF7" w:rsidR="00D16F1D">
        <w:t xml:space="preserve">Chemiluminescent Immunoassay </w:t>
      </w:r>
      <w:r w:rsidRPr="00BC6DF7" w:rsidR="00215E5E">
        <w:t>(</w:t>
      </w:r>
      <w:r w:rsidRPr="00BC6DF7" w:rsidR="00D16F1D">
        <w:t>CLIA)</w:t>
      </w:r>
    </w:p>
    <w:p w:rsidRPr="00BC6DF7" w:rsidR="00461151" w:rsidP="00AC3EC9" w:rsidRDefault="00BC6DF7" w14:paraId="59E775A3" w14:textId="2E34634F">
      <w:pPr>
        <w:pStyle w:val="AZNormalTitle"/>
      </w:pPr>
      <w:r w:rsidRPr="004163FD">
        <w:t xml:space="preserve">Rev </w:t>
      </w:r>
      <w:r>
        <w:t>01</w:t>
      </w:r>
      <w:r w:rsidRPr="004163FD">
        <w:t>/</w:t>
      </w:r>
      <w:r>
        <w:t>24</w:t>
      </w:r>
      <w:r w:rsidRPr="004163FD">
        <w:t>/</w:t>
      </w:r>
      <w:r>
        <w:t>2025</w:t>
      </w:r>
    </w:p>
    <w:p w:rsidRPr="00BC6DF7" w:rsidR="00BC6DF7" w:rsidP="00AC3EC9" w:rsidRDefault="00BC6DF7" w14:paraId="48DBD1DE" w14:textId="77777777">
      <w:pPr>
        <w:pStyle w:val="AZHeading2"/>
      </w:pPr>
      <w:r w:rsidRPr="00BC6DF7">
        <w:t>ANALYTES TESTED:</w:t>
      </w:r>
    </w:p>
    <w:p w:rsidRPr="00A83DEC" w:rsidR="00C0500D" w:rsidP="00AC3EC9" w:rsidRDefault="00845259" w14:paraId="4478E4A9" w14:textId="7B099FE5">
      <w:pPr>
        <w:pStyle w:val="AZNormalBody"/>
      </w:pPr>
      <w:r w:rsidRPr="00A83DEC">
        <w:t>H</w:t>
      </w:r>
      <w:r w:rsidRPr="00A83DEC" w:rsidR="00215E5E">
        <w:t>epatitis C Virus (HCV)</w:t>
      </w:r>
      <w:r w:rsidRPr="00A83DEC" w:rsidR="00225F46">
        <w:t xml:space="preserve"> antibody</w:t>
      </w:r>
      <w:r w:rsidR="002962EC">
        <w:t>.</w:t>
      </w:r>
    </w:p>
    <w:p w:rsidR="00BC6DF7" w:rsidP="00AC3EC9" w:rsidRDefault="00461151" w14:paraId="709E140A" w14:textId="77777777">
      <w:pPr>
        <w:pStyle w:val="AZHeading2"/>
      </w:pPr>
      <w:r w:rsidRPr="00A83DEC">
        <w:t>USE OF TEST:</w:t>
      </w:r>
      <w:r w:rsidRPr="00A83DEC" w:rsidR="00692180">
        <w:t xml:space="preserve">  </w:t>
      </w:r>
    </w:p>
    <w:p w:rsidRPr="00A83DEC" w:rsidR="0065141E" w:rsidP="00AC3EC9" w:rsidRDefault="00E61815" w14:paraId="437C39FA" w14:textId="5E0D961C">
      <w:pPr>
        <w:pStyle w:val="AZNormalBody"/>
      </w:pPr>
      <w:r w:rsidRPr="00A83DEC">
        <w:t xml:space="preserve">The </w:t>
      </w:r>
      <w:r w:rsidRPr="00A83DEC" w:rsidR="00DE0FCC">
        <w:t>H</w:t>
      </w:r>
      <w:r w:rsidRPr="00A83DEC" w:rsidR="00EE2948">
        <w:t xml:space="preserve">CV </w:t>
      </w:r>
      <w:r w:rsidRPr="00A83DEC" w:rsidR="00DE0FCC">
        <w:t xml:space="preserve">assay is </w:t>
      </w:r>
      <w:r w:rsidRPr="00A83DEC" w:rsidR="00EE2948">
        <w:t xml:space="preserve">utilized for the serologic diagnosis of HCV infection. This is </w:t>
      </w:r>
      <w:r w:rsidRPr="00A83DEC" w:rsidR="00DE0FCC">
        <w:t xml:space="preserve">a chemiluminescent immunoassay </w:t>
      </w:r>
      <w:r w:rsidRPr="00A83DEC" w:rsidR="00EE2948">
        <w:t xml:space="preserve">(CLIA) </w:t>
      </w:r>
      <w:r w:rsidRPr="00A83DEC" w:rsidR="00DE0FCC">
        <w:t xml:space="preserve">run on the ADVIA Centaur </w:t>
      </w:r>
      <w:r w:rsidRPr="00A83DEC" w:rsidR="00C41A5A">
        <w:t xml:space="preserve">XPT </w:t>
      </w:r>
      <w:r w:rsidRPr="00A83DEC" w:rsidR="00DE0FCC">
        <w:t>instrument</w:t>
      </w:r>
      <w:r w:rsidRPr="00A83DEC" w:rsidR="00EE2948">
        <w:t xml:space="preserve"> </w:t>
      </w:r>
      <w:r w:rsidRPr="00A83DEC" w:rsidR="008E0CDA">
        <w:t>which uses</w:t>
      </w:r>
      <w:r w:rsidRPr="00A83DEC" w:rsidR="00EE2948">
        <w:t xml:space="preserve"> two HCV recombinant (c200 and NS5) antigens and one synthetic HCV core (c22) peptide to detect patient antibodies. </w:t>
      </w:r>
      <w:r w:rsidRPr="00A83DEC" w:rsidR="00DE0FCC">
        <w:t xml:space="preserve"> </w:t>
      </w:r>
      <w:r w:rsidRPr="00A83DEC">
        <w:t>All reactive specimens</w:t>
      </w:r>
      <w:r w:rsidRPr="00A83DEC" w:rsidR="00F960D6">
        <w:t xml:space="preserve">, if shipped frozen or on cold packs, </w:t>
      </w:r>
      <w:r w:rsidRPr="00A83DEC" w:rsidR="001F1E77">
        <w:t>will automatically receive qua</w:t>
      </w:r>
      <w:r w:rsidRPr="00A83DEC" w:rsidR="00980987">
        <w:t>ntitative</w:t>
      </w:r>
      <w:r w:rsidRPr="00A83DEC" w:rsidR="001F1E77">
        <w:t xml:space="preserve"> HCV </w:t>
      </w:r>
      <w:r w:rsidRPr="00A83DEC" w:rsidR="002A6A20">
        <w:t>Viral Load</w:t>
      </w:r>
      <w:r w:rsidRPr="00A83DEC" w:rsidR="008E0CDA">
        <w:t xml:space="preserve"> </w:t>
      </w:r>
      <w:r w:rsidRPr="00A83DEC" w:rsidR="001F1E77">
        <w:t>testing</w:t>
      </w:r>
      <w:r w:rsidRPr="00A83DEC" w:rsidR="002B3E45">
        <w:t xml:space="preserve">, (or HCV NAT testing for low volume specimens).  </w:t>
      </w:r>
      <w:r w:rsidRPr="00A83DEC" w:rsidR="001F1E77">
        <w:t xml:space="preserve"> </w:t>
      </w:r>
    </w:p>
    <w:p w:rsidRPr="00A83DEC" w:rsidR="00461151" w:rsidP="00AC3EC9" w:rsidRDefault="00461151" w14:paraId="0FC8F76D" w14:textId="77777777">
      <w:pPr>
        <w:pStyle w:val="AZHeading2"/>
      </w:pPr>
      <w:r w:rsidRPr="00A83DEC">
        <w:t>SPECIMEN COLLECTION AND SUBMISSION GUIDELINES:</w:t>
      </w:r>
    </w:p>
    <w:p w:rsidR="00BC6DF7" w:rsidP="00AC3EC9" w:rsidRDefault="00461151" w14:paraId="074BF6D3" w14:textId="5F7D5475">
      <w:pPr>
        <w:pStyle w:val="AZListParagraph"/>
        <w:rPr/>
      </w:pPr>
      <w:r w:rsidR="00461151">
        <w:rPr/>
        <w:t>Test Request Form</w:t>
      </w:r>
      <w:r w:rsidR="00C22EAF">
        <w:rPr/>
        <w:t xml:space="preserve"> </w:t>
      </w:r>
      <w:hyperlink r:id="R374c5326e1b74329">
        <w:r w:rsidRPr="07530086" w:rsidR="00C22EAF">
          <w:rPr>
            <w:rStyle w:val="Hyperlink"/>
            <w:color w:val="auto"/>
          </w:rPr>
          <w:t>MDHHS-6084</w:t>
        </w:r>
      </w:hyperlink>
      <w:r w:rsidR="00BC6DF7">
        <w:rPr/>
        <w:t>.</w:t>
      </w:r>
    </w:p>
    <w:p w:rsidR="00BC6DF7" w:rsidP="00AC3EC9" w:rsidRDefault="00C22EAF" w14:paraId="227D7591" w14:textId="661DEC56">
      <w:pPr>
        <w:pStyle w:val="AZListParagraph"/>
        <w:rPr/>
      </w:pPr>
      <w:hyperlink r:id="Rd31b8f3d723a4e20">
        <w:r w:rsidRPr="07530086" w:rsidR="00C22EAF">
          <w:rPr>
            <w:rStyle w:val="Hyperlink"/>
            <w:color w:val="auto"/>
          </w:rPr>
          <w:t>Specimen Collection and Submission</w:t>
        </w:r>
      </w:hyperlink>
      <w:r w:rsidR="00BC6DF7">
        <w:rPr/>
        <w:t>.</w:t>
      </w:r>
    </w:p>
    <w:p w:rsidR="00BC6DF7" w:rsidP="00AC3EC9" w:rsidRDefault="004C46E5" w14:paraId="0E549FA6" w14:textId="77777777">
      <w:pPr>
        <w:pStyle w:val="AZListParagraph"/>
      </w:pPr>
      <w:r w:rsidRPr="00A83DEC">
        <w:t>Transport Temperature:</w:t>
      </w:r>
      <w:r w:rsidRPr="00A83DEC" w:rsidR="00692180">
        <w:t xml:space="preserve"> </w:t>
      </w:r>
      <w:r w:rsidRPr="00A83DEC" w:rsidR="00C22EAF">
        <w:t>on frozen cold packs or dry ice (</w:t>
      </w:r>
      <w:r w:rsidRPr="00BC6DF7" w:rsidR="00C22EAF">
        <w:rPr>
          <w:u w:val="single"/>
        </w:rPr>
        <w:t>&lt;</w:t>
      </w:r>
      <w:r w:rsidRPr="00A83DEC" w:rsidR="00E11BDD">
        <w:t>8</w:t>
      </w:r>
      <w:r w:rsidRPr="00A83DEC" w:rsidR="00C22EAF">
        <w:t>°C).</w:t>
      </w:r>
    </w:p>
    <w:p w:rsidRPr="00A83DEC" w:rsidR="0096266A" w:rsidP="00AC3EC9" w:rsidRDefault="00931C9A" w14:paraId="2096A63D" w14:textId="0CD81D6D">
      <w:pPr>
        <w:pStyle w:val="AZListParagraph"/>
      </w:pPr>
      <w:r w:rsidRPr="00A83DEC">
        <w:t xml:space="preserve">DO NOT </w:t>
      </w:r>
      <w:proofErr w:type="gramStart"/>
      <w:r w:rsidRPr="00A83DEC">
        <w:t>send</w:t>
      </w:r>
      <w:proofErr w:type="gramEnd"/>
      <w:r w:rsidRPr="00A83DEC">
        <w:t xml:space="preserve"> at room </w:t>
      </w:r>
      <w:r w:rsidRPr="00A83DEC" w:rsidR="007F2988">
        <w:t>temperature.</w:t>
      </w:r>
    </w:p>
    <w:p w:rsidRPr="00A83DEC" w:rsidR="00461151" w:rsidP="00AC3EC9" w:rsidRDefault="00461151" w14:paraId="4E744867" w14:textId="77777777">
      <w:pPr>
        <w:pStyle w:val="AZHeading2"/>
      </w:pPr>
      <w:r w:rsidRPr="00A83DEC">
        <w:t>SPECIMEN TYPE:</w:t>
      </w:r>
    </w:p>
    <w:p w:rsidR="00BC6DF7" w:rsidP="00AC3EC9" w:rsidRDefault="00C0500D" w14:paraId="5B9ECB53" w14:textId="57E15166">
      <w:pPr>
        <w:pStyle w:val="AZListParagraph"/>
      </w:pPr>
      <w:r w:rsidRPr="00A83DEC">
        <w:t>Specimen</w:t>
      </w:r>
      <w:r w:rsidRPr="00A83DEC" w:rsidR="00D944AA">
        <w:t xml:space="preserve"> Required</w:t>
      </w:r>
      <w:r w:rsidRPr="00A83DEC" w:rsidR="00711218">
        <w:t>:</w:t>
      </w:r>
      <w:r w:rsidRPr="00A83DEC" w:rsidR="00692180">
        <w:t xml:space="preserve"> </w:t>
      </w:r>
      <w:r w:rsidRPr="00A83DEC" w:rsidR="002962EC">
        <w:t>Serum.</w:t>
      </w:r>
    </w:p>
    <w:p w:rsidR="00BC6DF7" w:rsidP="00AC3EC9" w:rsidRDefault="004C46E5" w14:paraId="7D7E3692" w14:textId="4E700EEA">
      <w:pPr>
        <w:pStyle w:val="AZListParagraph"/>
      </w:pPr>
      <w:r w:rsidRPr="00A83DEC">
        <w:t>Minimum Acceptable Volume:</w:t>
      </w:r>
      <w:r w:rsidRPr="00A83DEC" w:rsidR="00692180">
        <w:t xml:space="preserve"> </w:t>
      </w:r>
      <w:r w:rsidRPr="00A83DEC" w:rsidR="00495569">
        <w:t xml:space="preserve">2 specimen tubes with </w:t>
      </w:r>
      <w:r w:rsidRPr="00A83DEC" w:rsidR="00AC669F">
        <w:t>at</w:t>
      </w:r>
      <w:r w:rsidRPr="00A83DEC" w:rsidR="00E11BDD">
        <w:t xml:space="preserve"> least </w:t>
      </w:r>
      <w:r w:rsidRPr="00A83DEC" w:rsidR="00541785">
        <w:t>2</w:t>
      </w:r>
      <w:r w:rsidRPr="00A83DEC" w:rsidR="002A6A20">
        <w:t>.</w:t>
      </w:r>
      <w:r w:rsidRPr="00A83DEC" w:rsidR="00E11BDD">
        <w:t>0</w:t>
      </w:r>
      <w:r w:rsidRPr="00A83DEC" w:rsidR="00786FF2">
        <w:t xml:space="preserve"> m</w:t>
      </w:r>
      <w:r w:rsidR="00A63AA2">
        <w:t xml:space="preserve">L </w:t>
      </w:r>
      <w:r w:rsidRPr="00A83DEC" w:rsidR="00AC669F">
        <w:t>each.</w:t>
      </w:r>
      <w:r w:rsidRPr="00A83DEC" w:rsidR="00E11BDD">
        <w:t xml:space="preserve">                                             </w:t>
      </w:r>
      <w:r w:rsidRPr="00A83DEC" w:rsidR="00495569">
        <w:t xml:space="preserve"> </w:t>
      </w:r>
      <w:r w:rsidRPr="00A83DEC" w:rsidR="00E11BDD">
        <w:t xml:space="preserve">  </w:t>
      </w:r>
    </w:p>
    <w:p w:rsidR="00BC6DF7" w:rsidP="00AC3EC9" w:rsidRDefault="00711218" w14:paraId="05D54629" w14:textId="5D8A6972">
      <w:pPr>
        <w:pStyle w:val="AZListParagraph"/>
      </w:pPr>
      <w:r w:rsidRPr="00A83DEC">
        <w:t>Container</w:t>
      </w:r>
      <w:r w:rsidRPr="00A83DEC" w:rsidR="00CB68C2">
        <w:t>s</w:t>
      </w:r>
      <w:r w:rsidRPr="00A83DEC">
        <w:t>:</w:t>
      </w:r>
      <w:r w:rsidRPr="00A83DEC" w:rsidR="00EC6BB5">
        <w:t xml:space="preserve"> </w:t>
      </w:r>
      <w:r w:rsidRPr="00A83DEC" w:rsidR="00730B05">
        <w:t>3 m</w:t>
      </w:r>
      <w:r w:rsidR="00BC6DF7">
        <w:t>L</w:t>
      </w:r>
      <w:r w:rsidRPr="00A83DEC" w:rsidR="00730B05">
        <w:t xml:space="preserve"> p</w:t>
      </w:r>
      <w:r w:rsidRPr="00A83DEC" w:rsidR="00836C89">
        <w:t>olypropylene</w:t>
      </w:r>
      <w:r w:rsidRPr="00A83DEC" w:rsidR="00495569">
        <w:t xml:space="preserve"> screw capped</w:t>
      </w:r>
      <w:r w:rsidRPr="00A83DEC" w:rsidR="00836C89">
        <w:t xml:space="preserve"> </w:t>
      </w:r>
      <w:r w:rsidRPr="00A83DEC" w:rsidR="00786FF2">
        <w:t>tube</w:t>
      </w:r>
      <w:r w:rsidR="00BC6DF7">
        <w:t>.</w:t>
      </w:r>
    </w:p>
    <w:p w:rsidRPr="00A83DEC" w:rsidR="00D944AA" w:rsidP="00AC3EC9" w:rsidRDefault="00711218" w14:paraId="7BA9C57E" w14:textId="08932879">
      <w:pPr>
        <w:pStyle w:val="AZListParagraph"/>
      </w:pPr>
      <w:r w:rsidRPr="00A83DEC">
        <w:t>Shipping Unit:</w:t>
      </w:r>
      <w:r w:rsidRPr="00A83DEC" w:rsidR="00786FF2">
        <w:t xml:space="preserve"> Unit 8</w:t>
      </w:r>
      <w:r w:rsidRPr="00A83DEC" w:rsidR="00931C9A">
        <w:t>A</w:t>
      </w:r>
      <w:r w:rsidR="00BC6DF7">
        <w:t>.</w:t>
      </w:r>
    </w:p>
    <w:p w:rsidRPr="00A83DEC" w:rsidR="00D944AA" w:rsidP="00AC3EC9" w:rsidRDefault="008A09CA" w14:paraId="3B0A6CD5" w14:textId="77777777">
      <w:pPr>
        <w:pStyle w:val="AZHeading2"/>
      </w:pPr>
      <w:r w:rsidRPr="00A83DEC">
        <w:t>SPECIMEN REJECTION CRITERIA:</w:t>
      </w:r>
    </w:p>
    <w:p w:rsidR="00BC6DF7" w:rsidP="00AC3EC9" w:rsidRDefault="00931C9A" w14:paraId="20D1158C" w14:textId="43A33318">
      <w:pPr>
        <w:pStyle w:val="AZListParagraph"/>
      </w:pPr>
      <w:r w:rsidRPr="00A83DEC">
        <w:t>Specimens lacking two unique patient identifiers (</w:t>
      </w:r>
      <w:r w:rsidRPr="00A83DEC" w:rsidR="00CB7ED8">
        <w:t>i.e.</w:t>
      </w:r>
      <w:r w:rsidRPr="00A83DEC">
        <w:t>, full name</w:t>
      </w:r>
      <w:r w:rsidRPr="00A83DEC" w:rsidR="00D73899">
        <w:t>, d</w:t>
      </w:r>
      <w:r w:rsidRPr="00A83DEC">
        <w:t>ate of</w:t>
      </w:r>
      <w:r w:rsidR="00BC6DF7">
        <w:t xml:space="preserve"> </w:t>
      </w:r>
      <w:r w:rsidRPr="00A83DEC">
        <w:t>birth) will not be tested.</w:t>
      </w:r>
    </w:p>
    <w:p w:rsidRPr="00A83DEC" w:rsidR="00711218" w:rsidP="00AC3EC9" w:rsidRDefault="00BF3155" w14:paraId="031783C0" w14:textId="491CB0DC">
      <w:pPr>
        <w:pStyle w:val="AZListParagraph"/>
      </w:pPr>
      <w:r w:rsidRPr="00A83DEC">
        <w:t xml:space="preserve">Plasma </w:t>
      </w:r>
      <w:r w:rsidRPr="00A83DEC" w:rsidR="000664C9">
        <w:t xml:space="preserve">is </w:t>
      </w:r>
      <w:r w:rsidRPr="00A83DEC">
        <w:t>not accept</w:t>
      </w:r>
      <w:r w:rsidRPr="00A83DEC" w:rsidR="000664C9">
        <w:t>able</w:t>
      </w:r>
      <w:r w:rsidRPr="00A83DEC">
        <w:t xml:space="preserve"> for testing</w:t>
      </w:r>
      <w:r w:rsidRPr="00A83DEC" w:rsidR="00064B11">
        <w:t xml:space="preserve"> by this method</w:t>
      </w:r>
      <w:r w:rsidRPr="00A83DEC">
        <w:t>.</w:t>
      </w:r>
    </w:p>
    <w:p w:rsidRPr="00A83DEC" w:rsidR="00711218" w:rsidP="00AC3EC9" w:rsidRDefault="00711218" w14:paraId="382616BF" w14:textId="77777777">
      <w:pPr>
        <w:pStyle w:val="AZHeading2"/>
      </w:pPr>
      <w:r w:rsidRPr="00A83DEC">
        <w:t>TEST PER</w:t>
      </w:r>
      <w:r w:rsidRPr="00A83DEC" w:rsidR="00D944AA">
        <w:t>F</w:t>
      </w:r>
      <w:r w:rsidRPr="00A83DEC">
        <w:t>ORMED:</w:t>
      </w:r>
    </w:p>
    <w:p w:rsidR="00BC6DF7" w:rsidP="00AC3EC9" w:rsidRDefault="00D944AA" w14:paraId="1C7B78D3" w14:textId="28CB12E6">
      <w:pPr>
        <w:pStyle w:val="AZListParagraph"/>
      </w:pPr>
      <w:r w:rsidRPr="00A83DEC">
        <w:t>Methodology</w:t>
      </w:r>
      <w:r w:rsidRPr="00A83DEC" w:rsidR="00BC6DF7">
        <w:t>: Chemiluminescent</w:t>
      </w:r>
      <w:r w:rsidRPr="00A83DEC" w:rsidR="00EE2948">
        <w:t xml:space="preserve"> Immunoassay (CLIA)</w:t>
      </w:r>
    </w:p>
    <w:p w:rsidR="00BC6DF7" w:rsidP="00AC3EC9" w:rsidRDefault="00C0500D" w14:paraId="713F28C1" w14:textId="40246D6E">
      <w:pPr>
        <w:pStyle w:val="AZListParagraph"/>
      </w:pPr>
      <w:r w:rsidRPr="00A83DEC">
        <w:t>Turn</w:t>
      </w:r>
      <w:r w:rsidR="00BC6DF7">
        <w:t>a</w:t>
      </w:r>
      <w:r w:rsidRPr="00A83DEC">
        <w:t>round</w:t>
      </w:r>
      <w:r w:rsidRPr="00A83DEC" w:rsidR="00D944AA">
        <w:t xml:space="preserve"> Time</w:t>
      </w:r>
      <w:r w:rsidRPr="00A83DEC" w:rsidR="00BC6DF7">
        <w:t>: Non</w:t>
      </w:r>
      <w:r w:rsidRPr="00A83DEC" w:rsidR="00F960D6">
        <w:t>-reactive</w:t>
      </w:r>
      <w:r w:rsidRPr="00A83DEC" w:rsidR="00AC669F">
        <w:t>:</w:t>
      </w:r>
      <w:r w:rsidRPr="00A83DEC" w:rsidR="0065141E">
        <w:t xml:space="preserve"> </w:t>
      </w:r>
      <w:r w:rsidRPr="00A83DEC" w:rsidR="00CE2DEB">
        <w:t>2-3 days</w:t>
      </w:r>
      <w:r w:rsidR="001C2245">
        <w:t xml:space="preserve">. </w:t>
      </w:r>
      <w:r w:rsidRPr="00A83DEC" w:rsidR="00730B05">
        <w:t>Reactive</w:t>
      </w:r>
      <w:r w:rsidRPr="00A83DEC" w:rsidR="00AC669F">
        <w:t>:</w:t>
      </w:r>
      <w:r w:rsidRPr="00A83DEC" w:rsidR="0065141E">
        <w:t xml:space="preserve"> </w:t>
      </w:r>
      <w:r w:rsidRPr="00A83DEC" w:rsidR="00730B05">
        <w:t>u</w:t>
      </w:r>
      <w:r w:rsidRPr="00A83DEC" w:rsidR="0065141E">
        <w:t xml:space="preserve">p to </w:t>
      </w:r>
      <w:r w:rsidRPr="00A83DEC" w:rsidR="00AC669F">
        <w:t>5 days.</w:t>
      </w:r>
    </w:p>
    <w:p w:rsidRPr="00243845" w:rsidR="00A63AA2" w:rsidP="00A63AA2" w:rsidRDefault="00A63AA2" w14:paraId="596BE478" w14:textId="77777777">
      <w:pPr>
        <w:pStyle w:val="AZListParagraph"/>
      </w:pPr>
      <w:r>
        <w:t>Testing is performed at the Bureau of Laboratories, Monday-Friday.</w:t>
      </w:r>
    </w:p>
    <w:p w:rsidRPr="00A83DEC" w:rsidR="00D944AA" w:rsidP="00AC3EC9" w:rsidRDefault="00D944AA" w14:paraId="1D347DD0" w14:textId="77777777">
      <w:pPr>
        <w:pStyle w:val="AZHeading2"/>
      </w:pPr>
      <w:r w:rsidRPr="00A83DEC">
        <w:t>RESULT INTERPRETATION:</w:t>
      </w:r>
    </w:p>
    <w:p w:rsidRPr="00A83DEC" w:rsidR="00C0500D" w:rsidP="00A63AA2" w:rsidRDefault="00C0500D" w14:paraId="01CB51A2" w14:textId="377269E4">
      <w:pPr>
        <w:pStyle w:val="AZNormalBody"/>
        <w:spacing w:after="0"/>
      </w:pPr>
      <w:r w:rsidRPr="00A83DEC">
        <w:t>Reference Range:</w:t>
      </w:r>
      <w:r w:rsidRPr="00A83DEC" w:rsidR="00AA76BD">
        <w:t xml:space="preserve"> </w:t>
      </w:r>
      <w:r w:rsidRPr="00A83DEC" w:rsidR="00836C89">
        <w:t>N</w:t>
      </w:r>
      <w:r w:rsidRPr="00A83DEC" w:rsidR="000664C9">
        <w:t xml:space="preserve">ON-REACTIVE </w:t>
      </w:r>
      <w:r w:rsidRPr="00A83DEC" w:rsidR="00836C89">
        <w:t>(</w:t>
      </w:r>
      <w:r w:rsidRPr="00A83DEC" w:rsidR="00AA76BD">
        <w:t xml:space="preserve">No </w:t>
      </w:r>
      <w:r w:rsidRPr="00A83DEC" w:rsidR="00786FF2">
        <w:t>antibody</w:t>
      </w:r>
      <w:r w:rsidRPr="00A83DEC" w:rsidR="00AA76BD">
        <w:t xml:space="preserve"> detected</w:t>
      </w:r>
      <w:r w:rsidRPr="00A83DEC" w:rsidR="00836C89">
        <w:t>)</w:t>
      </w:r>
      <w:r w:rsidRPr="00A83DEC" w:rsidR="00AA76BD">
        <w:t>.</w:t>
      </w:r>
    </w:p>
    <w:p w:rsidRPr="00A83DEC" w:rsidR="00706F5B" w:rsidP="00AC3EC9" w:rsidRDefault="00706F5B" w14:paraId="700768C0" w14:textId="77777777">
      <w:pPr>
        <w:pStyle w:val="AZListParagraph"/>
      </w:pPr>
      <w:r w:rsidRPr="00A83DEC">
        <w:t>Non-reactive Result:</w:t>
      </w:r>
    </w:p>
    <w:p w:rsidRPr="00A83DEC" w:rsidR="004671BA" w:rsidP="00AC3EC9" w:rsidRDefault="00706F5B" w14:paraId="2DD3A4C1" w14:textId="64E605EF">
      <w:pPr>
        <w:pStyle w:val="AZListParagraph"/>
        <w:numPr>
          <w:ilvl w:val="1"/>
          <w:numId w:val="10"/>
        </w:numPr>
      </w:pPr>
      <w:r w:rsidRPr="00A83DEC">
        <w:t xml:space="preserve">A nonreactive anti-HCV antibody result does not exclude the possibility of exposure to hepatitis C virus. Antibody levels below detectable limits may be due to early infection or weakened antibody response in immunocompromised patients. </w:t>
      </w:r>
      <w:r w:rsidRPr="00A83DEC" w:rsidR="00C46459">
        <w:t xml:space="preserve">HCV antibody generally develops within 2-8 weeks </w:t>
      </w:r>
      <w:r w:rsidRPr="00A83DEC" w:rsidR="00697501">
        <w:t>following exposure</w:t>
      </w:r>
      <w:r w:rsidRPr="00A83DEC" w:rsidR="00810E60">
        <w:t xml:space="preserve"> h</w:t>
      </w:r>
      <w:r w:rsidRPr="00A83DEC" w:rsidR="00697501">
        <w:t>owever, in some individuals</w:t>
      </w:r>
      <w:r w:rsidRPr="00A83DEC" w:rsidR="00CB68C2">
        <w:t>,</w:t>
      </w:r>
      <w:r w:rsidRPr="00A83DEC" w:rsidR="00697501">
        <w:t xml:space="preserve"> antibody may be undetectable for up to </w:t>
      </w:r>
      <w:r w:rsidRPr="00A83DEC" w:rsidR="00C46459">
        <w:t xml:space="preserve">6 months.  </w:t>
      </w:r>
      <w:r w:rsidRPr="00A83DEC">
        <w:t xml:space="preserve">HCV </w:t>
      </w:r>
      <w:r w:rsidRPr="00A83DEC" w:rsidR="002A6A20">
        <w:t xml:space="preserve">viral load </w:t>
      </w:r>
      <w:r w:rsidRPr="00A83DEC">
        <w:t xml:space="preserve">testing </w:t>
      </w:r>
      <w:r w:rsidRPr="00A83DEC" w:rsidR="00AD1B3B">
        <w:t>may be specifically requested on known positive HCV patients when monitoring treatment by noting on the requisition form “</w:t>
      </w:r>
      <w:r w:rsidRPr="00A83DEC" w:rsidR="009B459A">
        <w:t>’</w:t>
      </w:r>
      <w:r w:rsidRPr="00A83DEC" w:rsidR="00AD1B3B">
        <w:t>Viral Load Only</w:t>
      </w:r>
      <w:r w:rsidRPr="00A83DEC" w:rsidR="009B459A">
        <w:t>’ for known positive/treatment monitoring</w:t>
      </w:r>
      <w:r w:rsidRPr="00A83DEC" w:rsidR="00AD1B3B">
        <w:t xml:space="preserve">”. </w:t>
      </w:r>
    </w:p>
    <w:p w:rsidRPr="00A83DEC" w:rsidR="00706F5B" w:rsidP="00AC3EC9" w:rsidRDefault="00706F5B" w14:paraId="2B644C64" w14:textId="77777777">
      <w:pPr>
        <w:pStyle w:val="AZListParagraph"/>
      </w:pPr>
      <w:r w:rsidRPr="00A83DEC">
        <w:t xml:space="preserve">Reactive </w:t>
      </w:r>
      <w:r w:rsidRPr="00A83DEC" w:rsidR="008E0CDA">
        <w:t xml:space="preserve">(or Equivocal) </w:t>
      </w:r>
      <w:r w:rsidRPr="00A83DEC">
        <w:t>Result:</w:t>
      </w:r>
    </w:p>
    <w:p w:rsidRPr="00A83DEC" w:rsidR="004671BA" w:rsidP="00AC3EC9" w:rsidRDefault="00706F5B" w14:paraId="5490E8AA" w14:textId="21798956">
      <w:pPr>
        <w:pStyle w:val="AZListParagraph"/>
        <w:numPr>
          <w:ilvl w:val="1"/>
          <w:numId w:val="10"/>
        </w:numPr>
      </w:pPr>
      <w:proofErr w:type="gramStart"/>
      <w:r w:rsidRPr="00A83DEC">
        <w:t>A reactive</w:t>
      </w:r>
      <w:proofErr w:type="gramEnd"/>
      <w:r w:rsidRPr="00A83DEC">
        <w:t xml:space="preserve"> HCV antibody </w:t>
      </w:r>
      <w:proofErr w:type="gramStart"/>
      <w:r w:rsidRPr="00A83DEC">
        <w:t>result is</w:t>
      </w:r>
      <w:proofErr w:type="gramEnd"/>
      <w:r w:rsidRPr="00A83DEC">
        <w:t xml:space="preserve"> consistent with current infection, previous infection, or </w:t>
      </w:r>
      <w:proofErr w:type="gramStart"/>
      <w:r w:rsidRPr="00A83DEC">
        <w:t>biological</w:t>
      </w:r>
      <w:proofErr w:type="gramEnd"/>
      <w:r w:rsidRPr="00A83DEC">
        <w:t xml:space="preserve"> false positive. If </w:t>
      </w:r>
      <w:r w:rsidRPr="00A83DEC" w:rsidR="00730B05">
        <w:t xml:space="preserve">the </w:t>
      </w:r>
      <w:r w:rsidRPr="00A83DEC">
        <w:t xml:space="preserve">serum specimen is received frozen or refrigerated, HCV </w:t>
      </w:r>
      <w:r w:rsidRPr="00A83DEC" w:rsidR="00CB68C2">
        <w:t xml:space="preserve">RNA </w:t>
      </w:r>
      <w:r w:rsidRPr="00A83DEC" w:rsidR="00AD1B3B">
        <w:t xml:space="preserve">viral load </w:t>
      </w:r>
      <w:r w:rsidRPr="00A83DEC">
        <w:t>testing will be performed to identify current infection.</w:t>
      </w:r>
      <w:r w:rsidR="002962EC">
        <w:t xml:space="preserve"> </w:t>
      </w:r>
      <w:r w:rsidRPr="00A83DEC" w:rsidR="00495569">
        <w:t xml:space="preserve">Specimens shipped at room temperature will not be suitable for RNA testing and will be resulted </w:t>
      </w:r>
      <w:proofErr w:type="gramStart"/>
      <w:r w:rsidRPr="00A83DEC" w:rsidR="00495569">
        <w:t>as</w:t>
      </w:r>
      <w:proofErr w:type="gramEnd"/>
      <w:r w:rsidRPr="00A83DEC" w:rsidR="00495569">
        <w:t xml:space="preserve"> NOT TESTED.</w:t>
      </w:r>
    </w:p>
    <w:p w:rsidR="00BC6DF7" w:rsidP="00AC3EC9" w:rsidRDefault="00C0500D" w14:paraId="72FDE9B5" w14:textId="77777777">
      <w:pPr>
        <w:pStyle w:val="AZHeading2"/>
      </w:pPr>
      <w:r w:rsidRPr="00A83DEC">
        <w:t>FEES:</w:t>
      </w:r>
      <w:r w:rsidRPr="00A83DEC" w:rsidR="0065141E">
        <w:t xml:space="preserve"> </w:t>
      </w:r>
      <w:r w:rsidRPr="00A83DEC" w:rsidR="0065141E">
        <w:tab/>
      </w:r>
    </w:p>
    <w:p w:rsidRPr="00A83DEC" w:rsidR="00C0500D" w:rsidP="00AC3EC9" w:rsidRDefault="005051AC" w14:paraId="22DD1DD5" w14:textId="4E967BB6">
      <w:pPr>
        <w:pStyle w:val="AZNormalBody"/>
      </w:pPr>
      <w:r w:rsidRPr="00A83DEC">
        <w:t>None</w:t>
      </w:r>
      <w:r w:rsidRPr="00A83DEC" w:rsidR="0065141E">
        <w:t>.</w:t>
      </w:r>
    </w:p>
    <w:p w:rsidRPr="00A83DEC" w:rsidR="00D944AA" w:rsidP="00AC3EC9" w:rsidRDefault="00D944AA" w14:paraId="17CE351F" w14:textId="77777777">
      <w:pPr>
        <w:pStyle w:val="AZHeading2"/>
      </w:pPr>
      <w:r w:rsidRPr="00A83DEC">
        <w:t>NOTES:</w:t>
      </w:r>
    </w:p>
    <w:p w:rsidRPr="00A83DEC" w:rsidR="00C0500D" w:rsidP="00AC3EC9" w:rsidRDefault="0065141E" w14:paraId="7C32BD78" w14:textId="0AF1D874">
      <w:pPr>
        <w:pStyle w:val="AZNormalBody"/>
      </w:pPr>
      <w:r w:rsidRPr="00A83DEC">
        <w:t xml:space="preserve">Anti-HCV testing is available free-of-charge to local health department clients </w:t>
      </w:r>
      <w:r w:rsidRPr="00A83DEC" w:rsidR="008219B5">
        <w:t xml:space="preserve">and centers that perform testing associated with </w:t>
      </w:r>
      <w:r w:rsidRPr="00A83DEC" w:rsidR="00495569">
        <w:t>Michigan Department of Health &amp; Human Services (</w:t>
      </w:r>
      <w:r w:rsidRPr="00A83DEC" w:rsidR="008219B5">
        <w:t>MD</w:t>
      </w:r>
      <w:r w:rsidRPr="00A83DEC" w:rsidR="00495569">
        <w:t>HHS)</w:t>
      </w:r>
      <w:r w:rsidRPr="00A83DEC" w:rsidR="008219B5">
        <w:t xml:space="preserve"> that meet recommended testing criteria </w:t>
      </w:r>
      <w:r w:rsidRPr="00A83DEC">
        <w:t>and have no financial means of accessing testing at private sector laboratories.</w:t>
      </w:r>
    </w:p>
    <w:p w:rsidR="00BC6DF7" w:rsidP="00AC3EC9" w:rsidRDefault="00C0500D" w14:paraId="74BD83BC" w14:textId="77777777">
      <w:pPr>
        <w:pStyle w:val="AZHeading2"/>
      </w:pPr>
      <w:r w:rsidRPr="00A83DEC">
        <w:t>ALIASES:</w:t>
      </w:r>
      <w:r w:rsidRPr="00A83DEC" w:rsidR="00AA76BD">
        <w:t xml:space="preserve">  </w:t>
      </w:r>
    </w:p>
    <w:p w:rsidRPr="00A83DEC" w:rsidR="00AA76BD" w:rsidP="00AC3EC9" w:rsidRDefault="0065141E" w14:paraId="419B8EC4" w14:textId="7E14DC4A">
      <w:pPr>
        <w:pStyle w:val="AZNormalBody"/>
      </w:pPr>
      <w:r w:rsidRPr="00A83DEC">
        <w:t>HCV</w:t>
      </w:r>
      <w:r w:rsidRPr="00A83DEC" w:rsidR="00C46459">
        <w:t xml:space="preserve"> </w:t>
      </w:r>
      <w:r w:rsidRPr="00A83DEC" w:rsidR="00810E60">
        <w:t>screen</w:t>
      </w:r>
      <w:r w:rsidR="002962EC">
        <w:t>.</w:t>
      </w:r>
    </w:p>
    <w:sectPr w:rsidRPr="00A83DEC" w:rsidR="00AA76BD" w:rsidSect="008E705C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C10" w:rsidRDefault="00890C10" w14:paraId="267975AA" w14:textId="77777777">
      <w:r>
        <w:separator/>
      </w:r>
    </w:p>
  </w:endnote>
  <w:endnote w:type="continuationSeparator" w:id="0">
    <w:p w:rsidR="00890C10" w:rsidRDefault="00890C10" w14:paraId="53454D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EC9" w:rsidR="00AD1B3B" w:rsidP="00E21F06" w:rsidRDefault="00AD1B3B" w14:paraId="46D47ECD" w14:textId="77777777">
    <w:pPr>
      <w:pStyle w:val="Header"/>
      <w:tabs>
        <w:tab w:val="clear" w:pos="4680"/>
        <w:tab w:val="clear" w:pos="9360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AC3EC9">
      <w:rPr>
        <w:rFonts w:ascii="Arial" w:hAnsi="Arial" w:cs="Arial"/>
      </w:rPr>
      <w:t>AZ.019</w:t>
    </w:r>
    <w:r w:rsidRPr="00AC3EC9" w:rsidR="00A83DEC">
      <w:rPr>
        <w:rFonts w:ascii="Arial" w:hAnsi="Arial" w:cs="Arial"/>
      </w:rPr>
      <w:tab/>
    </w:r>
    <w:r w:rsidRPr="00AC3EC9" w:rsidR="00A83DEC">
      <w:rPr>
        <w:rFonts w:ascii="Arial" w:hAnsi="Arial" w:cs="Arial"/>
      </w:rPr>
      <w:t xml:space="preserve">Page </w:t>
    </w:r>
    <w:r w:rsidRPr="00AC3EC9" w:rsidR="00A83DEC">
      <w:rPr>
        <w:rFonts w:ascii="Arial" w:hAnsi="Arial" w:cs="Arial"/>
        <w:b/>
        <w:bCs/>
      </w:rPr>
      <w:fldChar w:fldCharType="begin"/>
    </w:r>
    <w:r w:rsidRPr="00AC3EC9" w:rsidR="00A83DEC">
      <w:rPr>
        <w:rFonts w:ascii="Arial" w:hAnsi="Arial" w:cs="Arial"/>
        <w:b/>
        <w:bCs/>
      </w:rPr>
      <w:instrText xml:space="preserve"> PAGE  \* Arabic  \* MERGEFORMAT </w:instrText>
    </w:r>
    <w:r w:rsidRPr="00AC3EC9" w:rsidR="00A83DEC">
      <w:rPr>
        <w:rFonts w:ascii="Arial" w:hAnsi="Arial" w:cs="Arial"/>
        <w:b/>
        <w:bCs/>
      </w:rPr>
      <w:fldChar w:fldCharType="separate"/>
    </w:r>
    <w:r w:rsidRPr="00AC3EC9" w:rsidR="00A83DEC">
      <w:rPr>
        <w:rFonts w:ascii="Arial" w:hAnsi="Arial" w:cs="Arial"/>
        <w:b/>
        <w:bCs/>
        <w:noProof/>
      </w:rPr>
      <w:t>1</w:t>
    </w:r>
    <w:r w:rsidRPr="00AC3EC9" w:rsidR="00A83DEC">
      <w:rPr>
        <w:rFonts w:ascii="Arial" w:hAnsi="Arial" w:cs="Arial"/>
        <w:b/>
        <w:bCs/>
      </w:rPr>
      <w:fldChar w:fldCharType="end"/>
    </w:r>
    <w:r w:rsidRPr="00AC3EC9" w:rsidR="00A83DEC">
      <w:rPr>
        <w:rFonts w:ascii="Arial" w:hAnsi="Arial" w:cs="Arial"/>
      </w:rPr>
      <w:t xml:space="preserve"> of </w:t>
    </w:r>
    <w:r w:rsidRPr="00AC3EC9" w:rsidR="00A83DEC">
      <w:rPr>
        <w:rFonts w:ascii="Arial" w:hAnsi="Arial" w:cs="Arial"/>
        <w:b/>
        <w:bCs/>
      </w:rPr>
      <w:fldChar w:fldCharType="begin"/>
    </w:r>
    <w:r w:rsidRPr="00AC3EC9" w:rsidR="00A83DEC">
      <w:rPr>
        <w:rFonts w:ascii="Arial" w:hAnsi="Arial" w:cs="Arial"/>
        <w:b/>
        <w:bCs/>
      </w:rPr>
      <w:instrText xml:space="preserve"> NUMPAGES  \* Arabic  \* MERGEFORMAT </w:instrText>
    </w:r>
    <w:r w:rsidRPr="00AC3EC9" w:rsidR="00A83DEC">
      <w:rPr>
        <w:rFonts w:ascii="Arial" w:hAnsi="Arial" w:cs="Arial"/>
        <w:b/>
        <w:bCs/>
      </w:rPr>
      <w:fldChar w:fldCharType="separate"/>
    </w:r>
    <w:r w:rsidRPr="00AC3EC9" w:rsidR="00A83DEC">
      <w:rPr>
        <w:rFonts w:ascii="Arial" w:hAnsi="Arial" w:cs="Arial"/>
        <w:b/>
        <w:bCs/>
        <w:noProof/>
      </w:rPr>
      <w:t>2</w:t>
    </w:r>
    <w:r w:rsidRPr="00AC3EC9" w:rsidR="00A83DEC">
      <w:rPr>
        <w:rFonts w:ascii="Arial" w:hAnsi="Arial" w:cs="Arial"/>
        <w:b/>
        <w:bCs/>
      </w:rPr>
      <w:fldChar w:fldCharType="end"/>
    </w:r>
    <w:r w:rsidRPr="00AC3EC9" w:rsidR="00A83DEC">
      <w:rPr>
        <w:rFonts w:ascii="Arial" w:hAnsi="Arial" w:cs="Arial"/>
        <w:b/>
        <w:bCs/>
      </w:rPr>
      <w:tab/>
    </w:r>
    <w:r w:rsidRPr="00AC3EC9" w:rsidR="00A83DEC">
      <w:rPr>
        <w:rFonts w:ascii="Arial" w:hAnsi="Arial" w:cs="Arial"/>
      </w:rPr>
      <w:t>Rev 01/24/2025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C10" w:rsidRDefault="00890C10" w14:paraId="0D0CD111" w14:textId="77777777">
      <w:r>
        <w:separator/>
      </w:r>
    </w:p>
  </w:footnote>
  <w:footnote w:type="continuationSeparator" w:id="0">
    <w:p w:rsidR="00890C10" w:rsidRDefault="00890C10" w14:paraId="55C8E6F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B373F1"/>
    <w:multiLevelType w:val="hybridMultilevel"/>
    <w:tmpl w:val="566835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447791"/>
    <w:multiLevelType w:val="hybridMultilevel"/>
    <w:tmpl w:val="8AAA2D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8E4134"/>
    <w:multiLevelType w:val="hybridMultilevel"/>
    <w:tmpl w:val="7256BC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5B758F"/>
    <w:multiLevelType w:val="hybridMultilevel"/>
    <w:tmpl w:val="9D30DD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77E2A4C"/>
    <w:multiLevelType w:val="hybridMultilevel"/>
    <w:tmpl w:val="E10E88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230CD2"/>
    <w:multiLevelType w:val="hybridMultilevel"/>
    <w:tmpl w:val="21865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EA7DA6"/>
    <w:multiLevelType w:val="hybridMultilevel"/>
    <w:tmpl w:val="33F6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5146C"/>
    <w:multiLevelType w:val="hybridMultilevel"/>
    <w:tmpl w:val="3C6692F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4E90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25344D"/>
    <w:multiLevelType w:val="hybridMultilevel"/>
    <w:tmpl w:val="0652D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8231838">
    <w:abstractNumId w:val="14"/>
  </w:num>
  <w:num w:numId="2" w16cid:durableId="333412869">
    <w:abstractNumId w:val="12"/>
  </w:num>
  <w:num w:numId="3" w16cid:durableId="1717046972">
    <w:abstractNumId w:val="7"/>
  </w:num>
  <w:num w:numId="4" w16cid:durableId="79300784">
    <w:abstractNumId w:val="11"/>
  </w:num>
  <w:num w:numId="5" w16cid:durableId="2022975020">
    <w:abstractNumId w:val="5"/>
  </w:num>
  <w:num w:numId="6" w16cid:durableId="889075825">
    <w:abstractNumId w:val="1"/>
  </w:num>
  <w:num w:numId="7" w16cid:durableId="197159081">
    <w:abstractNumId w:val="9"/>
  </w:num>
  <w:num w:numId="8" w16cid:durableId="2107186405">
    <w:abstractNumId w:val="6"/>
  </w:num>
  <w:num w:numId="9" w16cid:durableId="1274165422">
    <w:abstractNumId w:val="8"/>
  </w:num>
  <w:num w:numId="10" w16cid:durableId="1277251976">
    <w:abstractNumId w:val="0"/>
  </w:num>
  <w:num w:numId="11" w16cid:durableId="793408460">
    <w:abstractNumId w:val="2"/>
  </w:num>
  <w:num w:numId="12" w16cid:durableId="1037782208">
    <w:abstractNumId w:val="3"/>
  </w:num>
  <w:num w:numId="13" w16cid:durableId="368186625">
    <w:abstractNumId w:val="15"/>
  </w:num>
  <w:num w:numId="14" w16cid:durableId="1150243573">
    <w:abstractNumId w:val="10"/>
  </w:num>
  <w:num w:numId="15" w16cid:durableId="1876379661">
    <w:abstractNumId w:val="13"/>
  </w:num>
  <w:num w:numId="16" w16cid:durableId="211539508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16F5B"/>
    <w:rsid w:val="000542CE"/>
    <w:rsid w:val="00061E36"/>
    <w:rsid w:val="00064B11"/>
    <w:rsid w:val="000664C9"/>
    <w:rsid w:val="000A3AFF"/>
    <w:rsid w:val="000B7D51"/>
    <w:rsid w:val="000C1B50"/>
    <w:rsid w:val="00111F4C"/>
    <w:rsid w:val="00115C41"/>
    <w:rsid w:val="0012074D"/>
    <w:rsid w:val="0012648F"/>
    <w:rsid w:val="00134469"/>
    <w:rsid w:val="00137A4B"/>
    <w:rsid w:val="00140252"/>
    <w:rsid w:val="00143907"/>
    <w:rsid w:val="0015080B"/>
    <w:rsid w:val="00177C13"/>
    <w:rsid w:val="00180593"/>
    <w:rsid w:val="001904AF"/>
    <w:rsid w:val="001B082B"/>
    <w:rsid w:val="001B5BE6"/>
    <w:rsid w:val="001C2245"/>
    <w:rsid w:val="001C6A36"/>
    <w:rsid w:val="001C71A7"/>
    <w:rsid w:val="001F1E77"/>
    <w:rsid w:val="00202CB7"/>
    <w:rsid w:val="00215E5E"/>
    <w:rsid w:val="00225F46"/>
    <w:rsid w:val="002555CE"/>
    <w:rsid w:val="00272942"/>
    <w:rsid w:val="002962EC"/>
    <w:rsid w:val="002A6A20"/>
    <w:rsid w:val="002B3E45"/>
    <w:rsid w:val="002C3679"/>
    <w:rsid w:val="002F7EB1"/>
    <w:rsid w:val="0031032D"/>
    <w:rsid w:val="00354BC5"/>
    <w:rsid w:val="00366140"/>
    <w:rsid w:val="00387462"/>
    <w:rsid w:val="0041049B"/>
    <w:rsid w:val="0041749A"/>
    <w:rsid w:val="00432148"/>
    <w:rsid w:val="00442A71"/>
    <w:rsid w:val="00461151"/>
    <w:rsid w:val="004671BA"/>
    <w:rsid w:val="0048617C"/>
    <w:rsid w:val="00495569"/>
    <w:rsid w:val="004B6A4F"/>
    <w:rsid w:val="004C46E5"/>
    <w:rsid w:val="004D590E"/>
    <w:rsid w:val="005051AC"/>
    <w:rsid w:val="00541785"/>
    <w:rsid w:val="0055220B"/>
    <w:rsid w:val="005A0F78"/>
    <w:rsid w:val="005C2225"/>
    <w:rsid w:val="00604595"/>
    <w:rsid w:val="0062336E"/>
    <w:rsid w:val="0065141E"/>
    <w:rsid w:val="00653A16"/>
    <w:rsid w:val="00692180"/>
    <w:rsid w:val="00697501"/>
    <w:rsid w:val="006A77FC"/>
    <w:rsid w:val="006E3AC4"/>
    <w:rsid w:val="006E520C"/>
    <w:rsid w:val="007014F4"/>
    <w:rsid w:val="00706F5B"/>
    <w:rsid w:val="00711218"/>
    <w:rsid w:val="00730B05"/>
    <w:rsid w:val="00730DBC"/>
    <w:rsid w:val="00763508"/>
    <w:rsid w:val="00776F26"/>
    <w:rsid w:val="00786FF2"/>
    <w:rsid w:val="007F2988"/>
    <w:rsid w:val="007F53B0"/>
    <w:rsid w:val="00810E60"/>
    <w:rsid w:val="00815E94"/>
    <w:rsid w:val="008219B5"/>
    <w:rsid w:val="00836C89"/>
    <w:rsid w:val="00845259"/>
    <w:rsid w:val="00866BBB"/>
    <w:rsid w:val="00885521"/>
    <w:rsid w:val="00890C10"/>
    <w:rsid w:val="00895E96"/>
    <w:rsid w:val="00897FD1"/>
    <w:rsid w:val="008A09CA"/>
    <w:rsid w:val="008D2421"/>
    <w:rsid w:val="008D58CE"/>
    <w:rsid w:val="008E0CDA"/>
    <w:rsid w:val="008E705C"/>
    <w:rsid w:val="008F083A"/>
    <w:rsid w:val="008F3DFE"/>
    <w:rsid w:val="009174FF"/>
    <w:rsid w:val="00930A04"/>
    <w:rsid w:val="00931C9A"/>
    <w:rsid w:val="009517D5"/>
    <w:rsid w:val="0096266A"/>
    <w:rsid w:val="00976960"/>
    <w:rsid w:val="00980987"/>
    <w:rsid w:val="009950AE"/>
    <w:rsid w:val="00995F4E"/>
    <w:rsid w:val="009B459A"/>
    <w:rsid w:val="009D3662"/>
    <w:rsid w:val="009E7A4E"/>
    <w:rsid w:val="009F384D"/>
    <w:rsid w:val="00A008B2"/>
    <w:rsid w:val="00A0574E"/>
    <w:rsid w:val="00A32777"/>
    <w:rsid w:val="00A63AA2"/>
    <w:rsid w:val="00A749E5"/>
    <w:rsid w:val="00A83DEC"/>
    <w:rsid w:val="00A96AE0"/>
    <w:rsid w:val="00AA76BD"/>
    <w:rsid w:val="00AB763D"/>
    <w:rsid w:val="00AC3EC9"/>
    <w:rsid w:val="00AC669F"/>
    <w:rsid w:val="00AD1B3B"/>
    <w:rsid w:val="00AE175E"/>
    <w:rsid w:val="00AE6C13"/>
    <w:rsid w:val="00AF0407"/>
    <w:rsid w:val="00AF1745"/>
    <w:rsid w:val="00B15C46"/>
    <w:rsid w:val="00B52086"/>
    <w:rsid w:val="00B711BD"/>
    <w:rsid w:val="00BC6DF7"/>
    <w:rsid w:val="00BF3155"/>
    <w:rsid w:val="00C04C3D"/>
    <w:rsid w:val="00C0500D"/>
    <w:rsid w:val="00C22EAF"/>
    <w:rsid w:val="00C41A5A"/>
    <w:rsid w:val="00C46459"/>
    <w:rsid w:val="00C657A1"/>
    <w:rsid w:val="00C65D91"/>
    <w:rsid w:val="00CB68C2"/>
    <w:rsid w:val="00CB7ED8"/>
    <w:rsid w:val="00CE2DEB"/>
    <w:rsid w:val="00CF2F10"/>
    <w:rsid w:val="00D15CC4"/>
    <w:rsid w:val="00D16F1D"/>
    <w:rsid w:val="00D35DEC"/>
    <w:rsid w:val="00D55E63"/>
    <w:rsid w:val="00D73899"/>
    <w:rsid w:val="00D73B06"/>
    <w:rsid w:val="00D91F73"/>
    <w:rsid w:val="00D944AA"/>
    <w:rsid w:val="00D9550C"/>
    <w:rsid w:val="00D96BE0"/>
    <w:rsid w:val="00DB67AD"/>
    <w:rsid w:val="00DE0FCC"/>
    <w:rsid w:val="00E11BDD"/>
    <w:rsid w:val="00E21F06"/>
    <w:rsid w:val="00E5599D"/>
    <w:rsid w:val="00E61815"/>
    <w:rsid w:val="00E87456"/>
    <w:rsid w:val="00E91303"/>
    <w:rsid w:val="00EA35A8"/>
    <w:rsid w:val="00EB1B15"/>
    <w:rsid w:val="00EC6BB5"/>
    <w:rsid w:val="00EE2948"/>
    <w:rsid w:val="00F152BB"/>
    <w:rsid w:val="00F4057D"/>
    <w:rsid w:val="00F91EB7"/>
    <w:rsid w:val="00F92572"/>
    <w:rsid w:val="00F960D6"/>
    <w:rsid w:val="00FA654F"/>
    <w:rsid w:val="00FC52AD"/>
    <w:rsid w:val="00FE4E78"/>
    <w:rsid w:val="07530086"/>
    <w:rsid w:val="15EEA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1346D"/>
  <w15:chartTrackingRefBased/>
  <w15:docId w15:val="{556146AC-61E3-48F5-B6AC-B4BE8F2C69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C3EC9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E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3E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EC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3EC9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2086"/>
    <w:pPr>
      <w:spacing w:before="100" w:beforeAutospacing="1" w:after="100" w:afterAutospacing="1"/>
    </w:pPr>
  </w:style>
  <w:style w:type="character" w:styleId="Hyperlink1" w:customStyle="1">
    <w:name w:val="Hyperlink1"/>
    <w:rsid w:val="00EC6BB5"/>
    <w:rPr>
      <w:rFonts w:hint="default" w:ascii="Arial" w:hAnsi="Arial" w:cs="Arial"/>
      <w:b w:val="0"/>
      <w:bCs w:val="0"/>
      <w:color w:val="000000"/>
      <w:sz w:val="20"/>
      <w:szCs w:val="20"/>
      <w:u w:val="single"/>
    </w:rPr>
  </w:style>
  <w:style w:type="character" w:styleId="FollowedHyperlink">
    <w:name w:val="FollowedHyperlink"/>
    <w:rsid w:val="00845259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95569"/>
    <w:rPr>
      <w:color w:val="605E5C"/>
      <w:shd w:val="clear" w:color="auto" w:fill="E1DFDD"/>
    </w:rPr>
  </w:style>
  <w:style w:type="character" w:styleId="CommentReference">
    <w:name w:val="Comment Reference"/>
    <w:rsid w:val="00061E36"/>
    <w:rPr>
      <w:sz w:val="16"/>
      <w:szCs w:val="16"/>
    </w:rPr>
  </w:style>
  <w:style w:type="paragraph" w:styleId="CommentText">
    <w:name w:val="Comment Text"/>
    <w:basedOn w:val="Normal"/>
    <w:link w:val="CommentTextChar"/>
    <w:rsid w:val="00061E3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61E36"/>
  </w:style>
  <w:style w:type="paragraph" w:styleId="CommentSubject">
    <w:name w:val="Comment Subject"/>
    <w:basedOn w:val="CommentText"/>
    <w:next w:val="CommentText"/>
    <w:link w:val="CommentSubjectChar"/>
    <w:rsid w:val="00061E36"/>
    <w:rPr>
      <w:b/>
      <w:bCs/>
    </w:rPr>
  </w:style>
  <w:style w:type="character" w:styleId="CommentSubjectChar" w:customStyle="1">
    <w:name w:val="Comment Subject Char"/>
    <w:link w:val="CommentSubject"/>
    <w:rsid w:val="00061E36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AC3EC9"/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AC3EC9"/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3EC9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C3EC9"/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C3EC9"/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C3EC9"/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3EC9"/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3EC9"/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3EC9"/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3EC9"/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C3E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3EC9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C3E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3EC9"/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AC3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E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3EC9"/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C3EC9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rsid w:val="00AC3EC9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AC3EC9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AZHeading1" w:customStyle="1">
    <w:name w:val="AZ Heading 1"/>
    <w:basedOn w:val="Heading1"/>
    <w:link w:val="AZHeading1Char"/>
    <w:qFormat/>
    <w:rsid w:val="00AC3EC9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AC3EC9"/>
    <w:rPr>
      <w:rFonts w:ascii="Arial" w:hAnsi="Arial" w:cs="Arial" w:eastAsiaTheme="majorEastAsia"/>
      <w:b/>
      <w:bCs/>
      <w:color w:val="0F406B"/>
      <w:kern w:val="2"/>
      <w:sz w:val="32"/>
      <w:szCs w:val="32"/>
      <w14:ligatures w14:val="standardContextual"/>
    </w:rPr>
  </w:style>
  <w:style w:type="paragraph" w:styleId="AZHeading2" w:customStyle="1">
    <w:name w:val="AZ Heading 2"/>
    <w:basedOn w:val="Heading2"/>
    <w:link w:val="AZHeading2Char"/>
    <w:qFormat/>
    <w:rsid w:val="00AC3EC9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AC3EC9"/>
    <w:rPr>
      <w:rFonts w:ascii="Arial" w:hAnsi="Arial" w:cs="Arial" w:eastAsiaTheme="majorEastAsia"/>
      <w:color w:val="0F406B"/>
      <w:kern w:val="2"/>
      <w:sz w:val="24"/>
      <w:szCs w:val="32"/>
      <w14:ligatures w14:val="standardContextual"/>
    </w:rPr>
  </w:style>
  <w:style w:type="paragraph" w:styleId="AZNormalTitle" w:customStyle="1">
    <w:name w:val="AZ Normal Title"/>
    <w:basedOn w:val="Normal"/>
    <w:qFormat/>
    <w:rsid w:val="00AC3EC9"/>
    <w:pPr>
      <w:spacing w:after="0"/>
      <w:jc w:val="center"/>
    </w:pPr>
    <w:rPr>
      <w:rFonts w:ascii="Arial" w:hAnsi="Arial" w:cs="Arial"/>
    </w:rPr>
  </w:style>
  <w:style w:type="paragraph" w:styleId="AZNormalBody" w:customStyle="1">
    <w:name w:val="AZ Normal Body"/>
    <w:basedOn w:val="Normal"/>
    <w:qFormat/>
    <w:rsid w:val="00AC3EC9"/>
    <w:rPr>
      <w:rFonts w:ascii="Arial" w:hAnsi="Arial" w:cs="Arial"/>
    </w:rPr>
  </w:style>
  <w:style w:type="paragraph" w:styleId="AZListParagraph" w:customStyle="1">
    <w:name w:val="AZ List Paragraph"/>
    <w:basedOn w:val="ListParagraph"/>
    <w:qFormat/>
    <w:rsid w:val="00AC3EC9"/>
    <w:pPr>
      <w:numPr>
        <w:numId w:val="10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michigan.gov/mdhhs/-/media/Project/Websites/mdhhs/BOL/Forms/MDHHS-6084_ViroSeroTestReq.dotx?rev=7ee912fa2c074656b5e2bb5bd88a30f1&amp;hash=E96F68F11CADCA61F62E14A4868920FE" TargetMode="External" Id="R374c5326e1b74329" /><Relationship Type="http://schemas.openxmlformats.org/officeDocument/2006/relationships/hyperlink" Target="https://www.michigan.gov/mdhhs/-/media/Project/Websites/mdhhs/BOL/Forms/DCH-0812_Serum.docx?rev=3f39416adcb24412b306550ce098e61f&amp;hash=285DAED87E4AC53556EE592D51389959" TargetMode="External" Id="Rd31b8f3d723a4e2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9AE7-4BA3-4940-8A02-AEFBF9A52E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AZ.019 HCV Antibody Screening Chemiluminescent Immunoassay (CLIA)</dc:title>
  <dc:subject/>
  <dc:creator>Administrator</dc:creator>
  <keywords/>
  <dc:description>AZ.019 HCV Antibody Screening Chemiluminescent Immunoassay (CLIA)</dc:description>
  <lastModifiedBy>Ribeiro, Bruno (DHHS-Contractor)</lastModifiedBy>
  <revision>5</revision>
  <lastPrinted>2020-01-16T18:56:00.0000000Z</lastPrinted>
  <dcterms:created xsi:type="dcterms:W3CDTF">2026-05-07T17:46:00.0000000Z</dcterms:created>
  <dcterms:modified xsi:type="dcterms:W3CDTF">2026-05-18T16:08:49.7246514Z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2026-03-26T18:30:29Z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0ddd9f1a-16d7-4e33-b099-a2623ec9cd5a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