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7192" w14:textId="53D2B745" w:rsidR="00002A52" w:rsidRDefault="00002A52" w:rsidP="00B31C58">
      <w:pPr>
        <w:pStyle w:val="AZNormalTitle"/>
      </w:pPr>
      <w:r w:rsidRPr="00D25EC3">
        <w:t>Michigan Department of Health and Human Services</w:t>
      </w:r>
    </w:p>
    <w:p w14:paraId="76396C7A" w14:textId="74544618" w:rsidR="00002A52" w:rsidRPr="00002A52" w:rsidRDefault="00002A52" w:rsidP="00B31C58">
      <w:pPr>
        <w:pStyle w:val="AZNormalTitle"/>
      </w:pPr>
      <w:r w:rsidRPr="00D25EC3">
        <w:t>Bureau of Laboratories</w:t>
      </w:r>
    </w:p>
    <w:p w14:paraId="51DA2E7A" w14:textId="54F421D7" w:rsidR="006F5485" w:rsidRPr="00002A52" w:rsidRDefault="00002A52" w:rsidP="00B31C58">
      <w:pPr>
        <w:pStyle w:val="AZHeading1"/>
      </w:pPr>
      <w:r>
        <w:t xml:space="preserve">AZ.022 </w:t>
      </w:r>
      <w:r w:rsidR="00277218" w:rsidRPr="00002A52">
        <w:t xml:space="preserve">Antibody to </w:t>
      </w:r>
      <w:r w:rsidR="006F5485" w:rsidRPr="00002A52">
        <w:t xml:space="preserve">Hepatitis B </w:t>
      </w:r>
      <w:r w:rsidR="00277218" w:rsidRPr="00002A52">
        <w:t>Surface Antigen</w:t>
      </w:r>
      <w:r w:rsidR="00A750C9" w:rsidRPr="00002A52">
        <w:t xml:space="preserve"> </w:t>
      </w:r>
      <w:r w:rsidR="006F5485" w:rsidRPr="00002A52">
        <w:t>(</w:t>
      </w:r>
      <w:r>
        <w:t>A</w:t>
      </w:r>
      <w:r w:rsidR="006F5485" w:rsidRPr="00002A52">
        <w:t>nti-HBs)</w:t>
      </w:r>
    </w:p>
    <w:p w14:paraId="3A35D157" w14:textId="794BF4E1" w:rsidR="00461151" w:rsidRPr="00002A52" w:rsidRDefault="00002A52" w:rsidP="00B31C58">
      <w:pPr>
        <w:pStyle w:val="AZNormalTitle"/>
      </w:pPr>
      <w:r w:rsidRPr="00D25EC3">
        <w:t>Rev 01/2</w:t>
      </w:r>
      <w:r w:rsidR="00774BB9">
        <w:t>9</w:t>
      </w:r>
      <w:r w:rsidRPr="00D25EC3">
        <w:t>/2025</w:t>
      </w:r>
    </w:p>
    <w:p w14:paraId="1433A560" w14:textId="77777777" w:rsidR="00002A52" w:rsidRPr="00002A52" w:rsidRDefault="00C0500D" w:rsidP="00B31C58">
      <w:pPr>
        <w:pStyle w:val="AZHeading2"/>
      </w:pPr>
      <w:r w:rsidRPr="00002A52">
        <w:t>ANALYTES TESTED:</w:t>
      </w:r>
      <w:r w:rsidR="00B52086" w:rsidRPr="00002A52">
        <w:t xml:space="preserve"> </w:t>
      </w:r>
      <w:r w:rsidR="00277218" w:rsidRPr="00002A52">
        <w:t xml:space="preserve"> </w:t>
      </w:r>
    </w:p>
    <w:p w14:paraId="2B40E604" w14:textId="31C77B33" w:rsidR="00C0500D" w:rsidRPr="0030557F" w:rsidRDefault="00920196" w:rsidP="00B31C58">
      <w:pPr>
        <w:pStyle w:val="AZNormalBody"/>
      </w:pPr>
      <w:r w:rsidRPr="0030557F">
        <w:t>A</w:t>
      </w:r>
      <w:r w:rsidR="00E51B75" w:rsidRPr="0030557F">
        <w:t>ntibody</w:t>
      </w:r>
      <w:r w:rsidR="00277218" w:rsidRPr="0030557F">
        <w:t xml:space="preserve"> to Hepatitis B Surface Antigen</w:t>
      </w:r>
      <w:r w:rsidR="00E51B75" w:rsidRPr="0030557F">
        <w:t>.</w:t>
      </w:r>
    </w:p>
    <w:p w14:paraId="27738CA4" w14:textId="77777777" w:rsidR="00002A52" w:rsidRDefault="00461151" w:rsidP="00B31C58">
      <w:pPr>
        <w:pStyle w:val="AZHeading2"/>
      </w:pPr>
      <w:r w:rsidRPr="0030557F">
        <w:t>USE OF TEST:</w:t>
      </w:r>
      <w:r w:rsidR="00692180" w:rsidRPr="0030557F">
        <w:t xml:space="preserve">  </w:t>
      </w:r>
    </w:p>
    <w:p w14:paraId="66B5B897" w14:textId="1E1CA53D" w:rsidR="006F5485" w:rsidRPr="0030557F" w:rsidRDefault="003B6101" w:rsidP="00B31C58">
      <w:pPr>
        <w:pStyle w:val="AZNormalBody"/>
      </w:pPr>
      <w:r w:rsidRPr="0030557F">
        <w:t>Chemiluminescent Immunoassay (CLIA)</w:t>
      </w:r>
      <w:r w:rsidR="00277218" w:rsidRPr="0030557F">
        <w:t xml:space="preserve"> technology</w:t>
      </w:r>
      <w:r w:rsidRPr="0030557F">
        <w:t xml:space="preserve"> </w:t>
      </w:r>
      <w:r w:rsidR="00C331F3" w:rsidRPr="0030557F">
        <w:t>is utilized for the detection of antibod</w:t>
      </w:r>
      <w:r w:rsidRPr="0030557F">
        <w:t>ies</w:t>
      </w:r>
      <w:r w:rsidR="00C331F3" w:rsidRPr="0030557F">
        <w:t xml:space="preserve"> to Hepatitis B </w:t>
      </w:r>
      <w:r w:rsidR="000B73DF" w:rsidRPr="0030557F">
        <w:t>S</w:t>
      </w:r>
      <w:r w:rsidR="00C331F3" w:rsidRPr="0030557F">
        <w:t xml:space="preserve">urface </w:t>
      </w:r>
      <w:r w:rsidR="000B73DF" w:rsidRPr="0030557F">
        <w:t>A</w:t>
      </w:r>
      <w:r w:rsidR="00C331F3" w:rsidRPr="0030557F">
        <w:t>ntigen in human serum.</w:t>
      </w:r>
    </w:p>
    <w:p w14:paraId="64776679" w14:textId="77777777" w:rsidR="00461151" w:rsidRPr="00002A52" w:rsidRDefault="00461151" w:rsidP="00B31C58">
      <w:pPr>
        <w:pStyle w:val="AZHeading2"/>
      </w:pPr>
      <w:r w:rsidRPr="00002A52">
        <w:t>SPECIMEN COLLECTION AND SUBMISSION GUIDELINES:</w:t>
      </w:r>
    </w:p>
    <w:p w14:paraId="53A32631" w14:textId="33E4B926" w:rsidR="00461151" w:rsidRPr="00002A52" w:rsidRDefault="00461151" w:rsidP="00B31C58">
      <w:pPr>
        <w:pStyle w:val="AZListParagraph"/>
      </w:pPr>
      <w:r w:rsidRPr="00002A52">
        <w:rPr>
          <w:color w:val="000000"/>
        </w:rPr>
        <w:t xml:space="preserve">Test Request </w:t>
      </w:r>
      <w:r w:rsidRPr="00002A52">
        <w:t xml:space="preserve">Form </w:t>
      </w:r>
      <w:hyperlink r:id="rId8" w:history="1">
        <w:r w:rsidR="00B54A69" w:rsidRPr="00002A52">
          <w:rPr>
            <w:rStyle w:val="Hyperlink"/>
            <w:color w:val="auto"/>
          </w:rPr>
          <w:t>MDHHS-6084</w:t>
        </w:r>
      </w:hyperlink>
      <w:r w:rsidR="00002A52" w:rsidRPr="00002A52">
        <w:t>.</w:t>
      </w:r>
    </w:p>
    <w:p w14:paraId="34FD17C5" w14:textId="689FBEEB" w:rsidR="00215E5E" w:rsidRPr="00002A52" w:rsidRDefault="00B54A69" w:rsidP="00B31C58">
      <w:pPr>
        <w:pStyle w:val="AZListParagraph"/>
      </w:pPr>
      <w:r w:rsidRPr="00002A52">
        <w:t>S</w:t>
      </w:r>
      <w:r w:rsidR="00215E5E" w:rsidRPr="00002A52">
        <w:t xml:space="preserve">erum Specimen Collection </w:t>
      </w:r>
      <w:hyperlink r:id="rId9" w:history="1">
        <w:r w:rsidRPr="00002A52">
          <w:rPr>
            <w:rStyle w:val="Hyperlink"/>
            <w:color w:val="auto"/>
          </w:rPr>
          <w:t>DCH-0812</w:t>
        </w:r>
      </w:hyperlink>
      <w:r w:rsidR="00002A52" w:rsidRPr="00002A52">
        <w:t>.</w:t>
      </w:r>
    </w:p>
    <w:p w14:paraId="1B1AA8DF" w14:textId="2C5DE1A4" w:rsidR="00994077" w:rsidRDefault="004C46E5" w:rsidP="00B31C58">
      <w:pPr>
        <w:pStyle w:val="AZListParagraph"/>
      </w:pPr>
      <w:r w:rsidRPr="00002A52">
        <w:t xml:space="preserve">Transport Temperature: </w:t>
      </w:r>
      <w:r w:rsidR="00B54A69" w:rsidRPr="00002A52">
        <w:t xml:space="preserve">on frozen cold packs </w:t>
      </w:r>
      <w:r w:rsidR="00B54A69" w:rsidRPr="0030557F">
        <w:t>or dry ice</w:t>
      </w:r>
      <w:r w:rsidR="00994077">
        <w:t>, (</w:t>
      </w:r>
      <w:r w:rsidR="00994077" w:rsidRPr="00002A52">
        <w:rPr>
          <w:u w:val="single"/>
        </w:rPr>
        <w:t>&lt;</w:t>
      </w:r>
      <w:r w:rsidR="00994077">
        <w:t>8°C).</w:t>
      </w:r>
    </w:p>
    <w:p w14:paraId="10FF3B2C" w14:textId="79AD9954" w:rsidR="00461151" w:rsidRPr="0030557F" w:rsidRDefault="00492E29" w:rsidP="00B31C58">
      <w:pPr>
        <w:pStyle w:val="AZListParagraph"/>
      </w:pPr>
      <w:r w:rsidRPr="0030557F">
        <w:t xml:space="preserve">No special patient preparation is required. </w:t>
      </w:r>
    </w:p>
    <w:p w14:paraId="2A8DC447" w14:textId="77777777" w:rsidR="00461151" w:rsidRPr="00002A52" w:rsidRDefault="00461151" w:rsidP="00B31C58">
      <w:pPr>
        <w:pStyle w:val="AZHeading2"/>
      </w:pPr>
      <w:r w:rsidRPr="00002A52">
        <w:t>SPECIMEN TYPE:</w:t>
      </w:r>
    </w:p>
    <w:p w14:paraId="4ECBC4B4" w14:textId="77777777" w:rsidR="00002A52" w:rsidRDefault="00C0500D" w:rsidP="00B31C58">
      <w:pPr>
        <w:pStyle w:val="AZListParagraph"/>
      </w:pPr>
      <w:r w:rsidRPr="0030557F">
        <w:t>Specimen</w:t>
      </w:r>
      <w:r w:rsidR="00D944AA" w:rsidRPr="0030557F">
        <w:t xml:space="preserve"> Required</w:t>
      </w:r>
      <w:r w:rsidR="00711218" w:rsidRPr="0030557F">
        <w:t>:</w:t>
      </w:r>
      <w:r w:rsidR="00692180" w:rsidRPr="0030557F">
        <w:t xml:space="preserve"> </w:t>
      </w:r>
      <w:r w:rsidR="0065141E" w:rsidRPr="0030557F">
        <w:t>Serum</w:t>
      </w:r>
      <w:r w:rsidR="00002A52">
        <w:t>.</w:t>
      </w:r>
    </w:p>
    <w:p w14:paraId="4594B5A6" w14:textId="77777777" w:rsidR="00002A52" w:rsidRDefault="004C46E5" w:rsidP="00B31C58">
      <w:pPr>
        <w:pStyle w:val="AZListParagraph"/>
      </w:pPr>
      <w:r w:rsidRPr="0030557F">
        <w:t>Minimum Volume:</w:t>
      </w:r>
      <w:r w:rsidR="00692180" w:rsidRPr="0030557F">
        <w:t xml:space="preserve"> </w:t>
      </w:r>
      <w:r w:rsidR="00C331F3" w:rsidRPr="0030557F">
        <w:t>1</w:t>
      </w:r>
      <w:r w:rsidR="00786FF2" w:rsidRPr="0030557F">
        <w:t xml:space="preserve"> m</w:t>
      </w:r>
      <w:r w:rsidR="00002A52">
        <w:t>L.</w:t>
      </w:r>
    </w:p>
    <w:p w14:paraId="5CEA96BF" w14:textId="77777777" w:rsidR="00002A52" w:rsidRDefault="00711218" w:rsidP="00B31C58">
      <w:pPr>
        <w:pStyle w:val="AZListParagraph"/>
      </w:pPr>
      <w:r w:rsidRPr="0030557F">
        <w:t>Container:</w:t>
      </w:r>
      <w:r w:rsidR="00EC6BB5" w:rsidRPr="0030557F">
        <w:t xml:space="preserve"> </w:t>
      </w:r>
      <w:r w:rsidR="005214D6" w:rsidRPr="0030557F">
        <w:t>3 m</w:t>
      </w:r>
      <w:r w:rsidR="0024545A" w:rsidRPr="0030557F">
        <w:t>L</w:t>
      </w:r>
      <w:r w:rsidR="005214D6" w:rsidRPr="0030557F">
        <w:t xml:space="preserve"> p</w:t>
      </w:r>
      <w:r w:rsidR="00920196" w:rsidRPr="0030557F">
        <w:t>olypropylene screw</w:t>
      </w:r>
      <w:r w:rsidR="0073430D" w:rsidRPr="0030557F">
        <w:t xml:space="preserve"> </w:t>
      </w:r>
      <w:r w:rsidR="00920196" w:rsidRPr="0030557F">
        <w:t>cap</w:t>
      </w:r>
      <w:r w:rsidR="0073430D" w:rsidRPr="0030557F">
        <w:t>ped</w:t>
      </w:r>
      <w:r w:rsidR="00786FF2" w:rsidRPr="0030557F">
        <w:t xml:space="preserve"> tube</w:t>
      </w:r>
      <w:r w:rsidR="00B2598A" w:rsidRPr="0030557F">
        <w:t xml:space="preserve"> or serum separator tube. </w:t>
      </w:r>
      <w:r w:rsidR="00920196" w:rsidRPr="0030557F">
        <w:t xml:space="preserve"> </w:t>
      </w:r>
    </w:p>
    <w:p w14:paraId="160878FE" w14:textId="0BFE735C" w:rsidR="00D944AA" w:rsidRPr="0030557F" w:rsidRDefault="00711218" w:rsidP="00B31C58">
      <w:pPr>
        <w:pStyle w:val="AZListParagraph"/>
      </w:pPr>
      <w:r w:rsidRPr="0030557F">
        <w:t>Shipping Unit:</w:t>
      </w:r>
      <w:r w:rsidR="00786FF2" w:rsidRPr="0030557F">
        <w:t xml:space="preserve"> Unit 8</w:t>
      </w:r>
      <w:r w:rsidR="00095187" w:rsidRPr="0030557F">
        <w:t>A</w:t>
      </w:r>
      <w:r w:rsidR="00002A52">
        <w:t>.</w:t>
      </w:r>
    </w:p>
    <w:p w14:paraId="5E167200" w14:textId="77777777" w:rsidR="00D944AA" w:rsidRPr="00002A52" w:rsidRDefault="008A09CA" w:rsidP="00B31C58">
      <w:pPr>
        <w:pStyle w:val="AZHeading2"/>
      </w:pPr>
      <w:r w:rsidRPr="00002A52">
        <w:t>SPECIMEN REJECTION CRITERIA:</w:t>
      </w:r>
    </w:p>
    <w:p w14:paraId="6B8037DF" w14:textId="77777777" w:rsidR="00994077" w:rsidRDefault="009D4117" w:rsidP="00B31C58">
      <w:pPr>
        <w:pStyle w:val="AZListParagraph"/>
      </w:pPr>
      <w:r w:rsidRPr="0030557F">
        <w:t xml:space="preserve">Specimen lacking </w:t>
      </w:r>
      <w:r w:rsidR="00C331F3" w:rsidRPr="0030557F">
        <w:t xml:space="preserve">two unique </w:t>
      </w:r>
      <w:r w:rsidR="00354BC5" w:rsidRPr="0030557F">
        <w:t>patient identifier</w:t>
      </w:r>
      <w:r w:rsidR="00C331F3" w:rsidRPr="0030557F">
        <w:t>s (i.e., full name, date of birth)</w:t>
      </w:r>
      <w:r w:rsidRPr="0030557F">
        <w:t xml:space="preserve"> will not be tested</w:t>
      </w:r>
      <w:r w:rsidR="00C331F3" w:rsidRPr="0030557F">
        <w:t>.</w:t>
      </w:r>
    </w:p>
    <w:p w14:paraId="30EC5E46" w14:textId="77777777" w:rsidR="00994077" w:rsidRPr="000F58E2" w:rsidRDefault="00994077" w:rsidP="00B31C58">
      <w:pPr>
        <w:pStyle w:val="AZListParagraph"/>
      </w:pPr>
      <w:r w:rsidRPr="000F58E2">
        <w:t>Specimens received outside of appropriate transport temperature may not be tested.</w:t>
      </w:r>
    </w:p>
    <w:p w14:paraId="76E96B6F" w14:textId="09EB11C7" w:rsidR="00994077" w:rsidRDefault="00994077" w:rsidP="00B31C58">
      <w:pPr>
        <w:pStyle w:val="AZListParagraph"/>
      </w:pPr>
      <w:r>
        <w:t>Specimens are leaking.</w:t>
      </w:r>
    </w:p>
    <w:p w14:paraId="17141293" w14:textId="58B32734" w:rsidR="009D4117" w:rsidRPr="0030557F" w:rsidRDefault="009D4117" w:rsidP="00B31C58">
      <w:pPr>
        <w:pStyle w:val="AZListParagraph"/>
      </w:pPr>
      <w:r w:rsidRPr="0030557F">
        <w:t>Plasma is unacceptable for testing by this method.</w:t>
      </w:r>
    </w:p>
    <w:p w14:paraId="78195309" w14:textId="77777777" w:rsidR="00711218" w:rsidRPr="00002A52" w:rsidRDefault="00711218" w:rsidP="00B31C58">
      <w:pPr>
        <w:pStyle w:val="AZHeading2"/>
      </w:pPr>
      <w:r w:rsidRPr="00002A52">
        <w:t>TEST PER</w:t>
      </w:r>
      <w:r w:rsidR="00D944AA" w:rsidRPr="00002A52">
        <w:t>F</w:t>
      </w:r>
      <w:r w:rsidRPr="00002A52">
        <w:t>ORMED:</w:t>
      </w:r>
    </w:p>
    <w:p w14:paraId="7E9384F7" w14:textId="77777777" w:rsidR="00D944AA" w:rsidRPr="0030557F" w:rsidRDefault="00D944AA" w:rsidP="00B31C58">
      <w:pPr>
        <w:pStyle w:val="AZListParagraph"/>
      </w:pPr>
      <w:r w:rsidRPr="0030557F">
        <w:t>Methodology:</w:t>
      </w:r>
      <w:r w:rsidR="00354BC5" w:rsidRPr="0030557F">
        <w:t xml:space="preserve"> </w:t>
      </w:r>
      <w:r w:rsidR="003B6101" w:rsidRPr="0030557F">
        <w:t>Chemiluminescent Immunoassay (CLIA)</w:t>
      </w:r>
    </w:p>
    <w:p w14:paraId="7C60EBF1" w14:textId="15A2CFBB" w:rsidR="00D944AA" w:rsidRPr="0030557F" w:rsidRDefault="00C0500D" w:rsidP="00B31C58">
      <w:pPr>
        <w:pStyle w:val="AZListParagraph"/>
      </w:pPr>
      <w:r w:rsidRPr="0030557F">
        <w:t>Turn</w:t>
      </w:r>
      <w:r w:rsidR="00002A52">
        <w:t>a</w:t>
      </w:r>
      <w:r w:rsidRPr="0030557F">
        <w:t>round</w:t>
      </w:r>
      <w:r w:rsidR="00D944AA" w:rsidRPr="0030557F">
        <w:t xml:space="preserve"> Time:</w:t>
      </w:r>
      <w:r w:rsidR="00AA76BD" w:rsidRPr="0030557F">
        <w:t xml:space="preserve"> </w:t>
      </w:r>
      <w:r w:rsidR="00002A52">
        <w:t>W</w:t>
      </w:r>
      <w:r w:rsidR="00B54A69" w:rsidRPr="0030557F">
        <w:t>ithin 5 days.</w:t>
      </w:r>
    </w:p>
    <w:p w14:paraId="4F545BF7" w14:textId="409A5925" w:rsidR="00D944AA" w:rsidRPr="0030557F" w:rsidRDefault="00D944AA" w:rsidP="00B31C58">
      <w:pPr>
        <w:pStyle w:val="AZListParagraph"/>
      </w:pPr>
      <w:r w:rsidRPr="0030557F">
        <w:t>When Performed:</w:t>
      </w:r>
      <w:r w:rsidR="00AA76BD" w:rsidRPr="0030557F">
        <w:t xml:space="preserve"> </w:t>
      </w:r>
      <w:r w:rsidR="00B31C58">
        <w:t>D</w:t>
      </w:r>
      <w:r w:rsidR="0024545A" w:rsidRPr="0030557F">
        <w:t>aily</w:t>
      </w:r>
      <w:r w:rsidR="00B54A69" w:rsidRPr="0030557F">
        <w:t>.</w:t>
      </w:r>
    </w:p>
    <w:p w14:paraId="7258F496" w14:textId="77777777" w:rsidR="00D944AA" w:rsidRPr="00002A52" w:rsidRDefault="00D944AA" w:rsidP="00B31C58">
      <w:pPr>
        <w:pStyle w:val="AZHeading2"/>
      </w:pPr>
      <w:r w:rsidRPr="00002A52">
        <w:t>RESULT INTERPRETATION:</w:t>
      </w:r>
    </w:p>
    <w:p w14:paraId="59AC00DF" w14:textId="144887F9" w:rsidR="00DE5C6A" w:rsidRPr="0030557F" w:rsidRDefault="00C0500D" w:rsidP="00B31C58">
      <w:pPr>
        <w:pStyle w:val="AZNormalBody"/>
      </w:pPr>
      <w:r w:rsidRPr="0030557F">
        <w:t>Reference Range:</w:t>
      </w:r>
      <w:r w:rsidR="00AA76BD" w:rsidRPr="0030557F">
        <w:t xml:space="preserve">   </w:t>
      </w:r>
    </w:p>
    <w:p w14:paraId="36AA57E2" w14:textId="77777777" w:rsidR="00C0500D" w:rsidRPr="0030557F" w:rsidRDefault="00DE5C6A" w:rsidP="00B31C58">
      <w:pPr>
        <w:pStyle w:val="AZListParagraph"/>
      </w:pPr>
      <w:r w:rsidRPr="0030557F">
        <w:lastRenderedPageBreak/>
        <w:t xml:space="preserve">For unvaccinated individuals: </w:t>
      </w:r>
      <w:r w:rsidR="00C331F3" w:rsidRPr="0030557F">
        <w:t>ABSENT (</w:t>
      </w:r>
      <w:r w:rsidR="0024545A" w:rsidRPr="0030557F">
        <w:t>n</w:t>
      </w:r>
      <w:r w:rsidR="00AA76BD" w:rsidRPr="0030557F">
        <w:t xml:space="preserve">o </w:t>
      </w:r>
      <w:r w:rsidR="00786FF2" w:rsidRPr="0030557F">
        <w:t>antibody</w:t>
      </w:r>
      <w:r w:rsidR="00AA76BD" w:rsidRPr="0030557F">
        <w:t xml:space="preserve"> detected</w:t>
      </w:r>
      <w:r w:rsidR="00C331F3" w:rsidRPr="0030557F">
        <w:t>)</w:t>
      </w:r>
    </w:p>
    <w:p w14:paraId="2593F2CF" w14:textId="01AD81D8" w:rsidR="007D36BD" w:rsidRPr="0030557F" w:rsidRDefault="00DE5C6A" w:rsidP="00B31C58">
      <w:pPr>
        <w:pStyle w:val="AZListParagraph"/>
      </w:pPr>
      <w:r w:rsidRPr="0030557F">
        <w:t>For vaccinated/previously exposed individuals: PRESENT (antibody detected)</w:t>
      </w:r>
    </w:p>
    <w:p w14:paraId="77F6C4E0" w14:textId="5EA9DF0B" w:rsidR="00AB1735" w:rsidRPr="0030557F" w:rsidRDefault="009A4447" w:rsidP="00B31C58">
      <w:pPr>
        <w:pStyle w:val="AZListParagraph"/>
        <w:numPr>
          <w:ilvl w:val="1"/>
          <w:numId w:val="23"/>
        </w:numPr>
      </w:pPr>
      <w:r w:rsidRPr="0030557F">
        <w:t>Antibody Absent:</w:t>
      </w:r>
      <w:bookmarkStart w:id="0" w:name="_Hlk171498380"/>
      <w:r w:rsidR="00002A52">
        <w:t xml:space="preserve"> </w:t>
      </w:r>
      <w:r w:rsidRPr="0030557F">
        <w:t xml:space="preserve">Result </w:t>
      </w:r>
      <w:r w:rsidR="00AB1735" w:rsidRPr="0030557F">
        <w:t xml:space="preserve">indicates no </w:t>
      </w:r>
      <w:r w:rsidRPr="0030557F">
        <w:t xml:space="preserve">serologic evidence of </w:t>
      </w:r>
      <w:r w:rsidR="00AB1735" w:rsidRPr="0030557F">
        <w:t>previous exposure to HBV</w:t>
      </w:r>
      <w:bookmarkEnd w:id="0"/>
      <w:r w:rsidR="00920196" w:rsidRPr="0030557F">
        <w:t>,</w:t>
      </w:r>
      <w:r w:rsidR="00AB1735" w:rsidRPr="0030557F">
        <w:t xml:space="preserve"> and the patient </w:t>
      </w:r>
      <w:r w:rsidRPr="0030557F">
        <w:t xml:space="preserve">may </w:t>
      </w:r>
      <w:r w:rsidR="00AB1735" w:rsidRPr="0030557F">
        <w:t>lack immunity.</w:t>
      </w:r>
      <w:r w:rsidR="00002A52">
        <w:t xml:space="preserve"> </w:t>
      </w:r>
      <w:r w:rsidR="005D2561" w:rsidRPr="0030557F">
        <w:t>HBs antibody levels (anti</w:t>
      </w:r>
      <w:r w:rsidR="007B01CF" w:rsidRPr="0030557F">
        <w:t>-</w:t>
      </w:r>
      <w:r w:rsidR="005D2561" w:rsidRPr="0030557F">
        <w:t xml:space="preserve">HBs) &lt; 10 </w:t>
      </w:r>
      <w:proofErr w:type="spellStart"/>
      <w:r w:rsidR="005D2561" w:rsidRPr="0030557F">
        <w:t>mIU</w:t>
      </w:r>
      <w:proofErr w:type="spellEnd"/>
      <w:r w:rsidR="005D2561" w:rsidRPr="0030557F">
        <w:t>/</w:t>
      </w:r>
      <w:proofErr w:type="spellStart"/>
      <w:r w:rsidR="005D2561" w:rsidRPr="0030557F">
        <w:t>m</w:t>
      </w:r>
      <w:r w:rsidR="00002A52">
        <w:t>L.</w:t>
      </w:r>
      <w:proofErr w:type="spellEnd"/>
    </w:p>
    <w:p w14:paraId="5178020A" w14:textId="16113A75" w:rsidR="00774BB9" w:rsidRDefault="009A4447" w:rsidP="00B31C58">
      <w:pPr>
        <w:pStyle w:val="AZListParagraph"/>
        <w:numPr>
          <w:ilvl w:val="1"/>
          <w:numId w:val="23"/>
        </w:numPr>
      </w:pPr>
      <w:r w:rsidRPr="0030557F">
        <w:t>Antibody Present:</w:t>
      </w:r>
      <w:bookmarkStart w:id="1" w:name="_Hlk171498420"/>
      <w:r w:rsidR="00002A52">
        <w:t xml:space="preserve"> </w:t>
      </w:r>
      <w:r w:rsidRPr="0030557F">
        <w:t xml:space="preserve">Result indicates serologic evidence of </w:t>
      </w:r>
      <w:bookmarkEnd w:id="1"/>
      <w:r w:rsidRPr="0030557F">
        <w:t xml:space="preserve">previous exposure or vaccination to HBV. </w:t>
      </w:r>
      <w:r w:rsidR="006F5485" w:rsidRPr="0030557F">
        <w:t xml:space="preserve">A positive test for anti-HBs </w:t>
      </w:r>
      <w:r w:rsidR="00CE58F9" w:rsidRPr="0030557F">
        <w:t>may</w:t>
      </w:r>
      <w:r w:rsidR="006F5485" w:rsidRPr="0030557F">
        <w:t xml:space="preserve"> be a useful adjunct for assessing immunity to </w:t>
      </w:r>
      <w:r w:rsidR="00B63803" w:rsidRPr="0030557F">
        <w:t>h</w:t>
      </w:r>
      <w:r w:rsidR="006F5485" w:rsidRPr="0030557F">
        <w:t>epatitis B virus post HBV infection (clinical recovery) or post vaccination.</w:t>
      </w:r>
      <w:r w:rsidR="00002A52">
        <w:t xml:space="preserve"> </w:t>
      </w:r>
      <w:r w:rsidR="005D2561" w:rsidRPr="0030557F">
        <w:t xml:space="preserve">HBs antibody levels (anti-HBs) </w:t>
      </w:r>
      <w:r w:rsidR="005D2561" w:rsidRPr="00002A52">
        <w:rPr>
          <w:u w:val="single"/>
        </w:rPr>
        <w:t>&gt;</w:t>
      </w:r>
      <w:r w:rsidR="005D2561" w:rsidRPr="0030557F">
        <w:t xml:space="preserve"> 10 </w:t>
      </w:r>
      <w:proofErr w:type="spellStart"/>
      <w:r w:rsidR="005D2561" w:rsidRPr="0030557F">
        <w:t>mIU</w:t>
      </w:r>
      <w:proofErr w:type="spellEnd"/>
      <w:r w:rsidR="005D2561" w:rsidRPr="0030557F">
        <w:t>/</w:t>
      </w:r>
      <w:proofErr w:type="spellStart"/>
      <w:r w:rsidR="005D2561" w:rsidRPr="0030557F">
        <w:t>m</w:t>
      </w:r>
      <w:r w:rsidR="00002A52">
        <w:t>L.</w:t>
      </w:r>
      <w:proofErr w:type="spellEnd"/>
    </w:p>
    <w:p w14:paraId="2BFDA1AE" w14:textId="77777777" w:rsidR="00774BB9" w:rsidRDefault="00774BB9" w:rsidP="00B31C58">
      <w:pPr>
        <w:pStyle w:val="AZHeading2"/>
        <w:rPr>
          <w:color w:val="006666"/>
        </w:rPr>
      </w:pPr>
      <w:r w:rsidRPr="00774BB9">
        <w:t>ALIASES</w:t>
      </w:r>
      <w:r w:rsidRPr="0030557F">
        <w:rPr>
          <w:color w:val="006666"/>
        </w:rPr>
        <w:t xml:space="preserve">:  </w:t>
      </w:r>
      <w:bookmarkStart w:id="2" w:name="_Hlk171498542"/>
    </w:p>
    <w:p w14:paraId="57F79E12" w14:textId="27CEACFE" w:rsidR="00774BB9" w:rsidRPr="00774BB9" w:rsidRDefault="00774BB9" w:rsidP="00B31C58">
      <w:pPr>
        <w:pStyle w:val="AZNormalBody"/>
        <w:rPr>
          <w:color w:val="006666"/>
        </w:rPr>
      </w:pPr>
      <w:r>
        <w:t>A</w:t>
      </w:r>
      <w:r w:rsidRPr="0030557F">
        <w:t xml:space="preserve">nti-HBs, anti-HBs Ag, </w:t>
      </w:r>
      <w:proofErr w:type="spellStart"/>
      <w:r w:rsidRPr="0030557F">
        <w:t>HBsAb</w:t>
      </w:r>
      <w:bookmarkEnd w:id="2"/>
      <w:proofErr w:type="spellEnd"/>
      <w:r>
        <w:t>.</w:t>
      </w:r>
    </w:p>
    <w:p w14:paraId="7DA15861" w14:textId="77777777" w:rsidR="00D944AA" w:rsidRPr="00002A52" w:rsidRDefault="00D944AA" w:rsidP="00B31C58">
      <w:pPr>
        <w:pStyle w:val="AZHeading2"/>
      </w:pPr>
      <w:r w:rsidRPr="00002A52">
        <w:t>NOTES:</w:t>
      </w:r>
    </w:p>
    <w:p w14:paraId="73F25F9B" w14:textId="4A943360" w:rsidR="00E43EC9" w:rsidRPr="0030557F" w:rsidRDefault="00E43EC9" w:rsidP="00B31C58">
      <w:pPr>
        <w:pStyle w:val="AZListParagraph"/>
      </w:pPr>
      <w:r w:rsidRPr="0030557F">
        <w:t>This assay may be ordered as a single test and is also a test included in the Student Immune Panel (for immune status purposes) and the Hepatitis B Virus Panel (for diagnostic purposes).</w:t>
      </w:r>
    </w:p>
    <w:p w14:paraId="307511DC" w14:textId="4407E404" w:rsidR="00C331F3" w:rsidRPr="0030557F" w:rsidRDefault="00C83E26" w:rsidP="00B31C58">
      <w:pPr>
        <w:pStyle w:val="AZListParagraph"/>
      </w:pPr>
      <w:r w:rsidRPr="0030557F">
        <w:t>This assay does not distinguish vaccine-induced immunity from HBV infection-induced immunity.</w:t>
      </w:r>
    </w:p>
    <w:p w14:paraId="6FE1F54B" w14:textId="5B6DF998" w:rsidR="00DE5C6A" w:rsidRPr="0030557F" w:rsidRDefault="00C83E26" w:rsidP="00B31C58">
      <w:pPr>
        <w:pStyle w:val="AZListParagraph"/>
      </w:pPr>
      <w:r w:rsidRPr="0030557F">
        <w:t xml:space="preserve">Patients who have received blood components or immunoglobulin, or neonates of mothers with </w:t>
      </w:r>
      <w:r w:rsidR="00B63803" w:rsidRPr="0030557F">
        <w:t xml:space="preserve">antibodies due to vaccine or </w:t>
      </w:r>
      <w:r w:rsidRPr="0030557F">
        <w:t>past HBV infection may have a positive anti-HBs result for 3-6 months due to passive antibody</w:t>
      </w:r>
      <w:r w:rsidR="00FD740F" w:rsidRPr="0030557F">
        <w:t xml:space="preserve"> transfer</w:t>
      </w:r>
      <w:r w:rsidRPr="0030557F">
        <w:t>.</w:t>
      </w:r>
    </w:p>
    <w:p w14:paraId="010DF5E9" w14:textId="42CD45FC" w:rsidR="00134B2E" w:rsidRPr="0030557F" w:rsidRDefault="00DE5C6A" w:rsidP="00B31C58">
      <w:pPr>
        <w:pStyle w:val="AZListParagraph"/>
      </w:pPr>
      <w:r w:rsidRPr="0030557F">
        <w:t xml:space="preserve">The presence of antibody to </w:t>
      </w:r>
      <w:r w:rsidR="00B63803" w:rsidRPr="0030557F">
        <w:t>h</w:t>
      </w:r>
      <w:r w:rsidRPr="0030557F">
        <w:t>epatitis B surface antigen in exposed individuals indicates immunologic response and potential viral clearance.</w:t>
      </w:r>
    </w:p>
    <w:p w14:paraId="0F9FA03F" w14:textId="77777777" w:rsidR="00E43EC9" w:rsidRPr="0030557F" w:rsidRDefault="00E43EC9" w:rsidP="00B31C58">
      <w:pPr>
        <w:pStyle w:val="AZListParagraph"/>
      </w:pPr>
      <w:r w:rsidRPr="0030557F">
        <w:t>S</w:t>
      </w:r>
      <w:r w:rsidR="00134B2E" w:rsidRPr="0030557F">
        <w:t xml:space="preserve">tudent </w:t>
      </w:r>
      <w:r w:rsidRPr="0030557F">
        <w:t>I</w:t>
      </w:r>
      <w:r w:rsidR="00134B2E" w:rsidRPr="0030557F">
        <w:t xml:space="preserve">mmune </w:t>
      </w:r>
      <w:r w:rsidRPr="0030557F">
        <w:t>P</w:t>
      </w:r>
      <w:r w:rsidR="00134B2E" w:rsidRPr="0030557F">
        <w:t>anel</w:t>
      </w:r>
      <w:r w:rsidRPr="0030557F">
        <w:t xml:space="preserve"> (immune status determination):</w:t>
      </w:r>
    </w:p>
    <w:p w14:paraId="79D357FE" w14:textId="77777777" w:rsidR="00E43EC9" w:rsidRPr="0030557F" w:rsidRDefault="00E43EC9" w:rsidP="00B31C58">
      <w:pPr>
        <w:pStyle w:val="AZListParagraph"/>
      </w:pPr>
      <w:r w:rsidRPr="0030557F">
        <w:t xml:space="preserve">Tests included are </w:t>
      </w:r>
      <w:r w:rsidR="00134B2E" w:rsidRPr="0030557F">
        <w:t xml:space="preserve">anti-hepatitis B surface antigen (anti-HBs or </w:t>
      </w:r>
      <w:proofErr w:type="spellStart"/>
      <w:r w:rsidR="00134B2E" w:rsidRPr="0030557F">
        <w:t>HBsAb</w:t>
      </w:r>
      <w:proofErr w:type="spellEnd"/>
      <w:r w:rsidR="00134B2E" w:rsidRPr="0030557F">
        <w:t>)</w:t>
      </w:r>
      <w:r w:rsidRPr="0030557F">
        <w:t>, m</w:t>
      </w:r>
      <w:r w:rsidR="00134B2E" w:rsidRPr="0030557F">
        <w:t xml:space="preserve">easles, mumps, rubella, and Varicella-Zoster virus (VZV) IgG. </w:t>
      </w:r>
    </w:p>
    <w:p w14:paraId="3BE39F13" w14:textId="77777777" w:rsidR="00E43EC9" w:rsidRPr="00DF3752" w:rsidRDefault="00134B2E" w:rsidP="00B31C58">
      <w:pPr>
        <w:pStyle w:val="AZListParagraph"/>
      </w:pPr>
      <w:r w:rsidRPr="0030557F">
        <w:t xml:space="preserve">To request testing, </w:t>
      </w:r>
      <w:r w:rsidR="00E43EC9" w:rsidRPr="0030557F">
        <w:t xml:space="preserve">pre-purchase the Medical/Nursing Student form (DCH-0459) by </w:t>
      </w:r>
      <w:r w:rsidR="00E43EC9" w:rsidRPr="00DF3752">
        <w:t xml:space="preserve">contacting Stacy Groff at 517-248-9370 or email request to </w:t>
      </w:r>
      <w:hyperlink r:id="rId10" w:history="1">
        <w:r w:rsidR="00E43EC9" w:rsidRPr="00DF3752">
          <w:rPr>
            <w:rStyle w:val="Hyperlink"/>
            <w:color w:val="auto"/>
          </w:rPr>
          <w:t>groffs@michigan.gov</w:t>
        </w:r>
      </w:hyperlink>
      <w:r w:rsidR="00E43EC9" w:rsidRPr="00DF3752">
        <w:t>. Please indicate on form which tests are desired.</w:t>
      </w:r>
    </w:p>
    <w:p w14:paraId="78B13CB1" w14:textId="5EBCFFE2" w:rsidR="00E43EC9" w:rsidRPr="00DF3752" w:rsidRDefault="00E43EC9" w:rsidP="00B31C58">
      <w:pPr>
        <w:pStyle w:val="AZListParagraph"/>
      </w:pPr>
      <w:r w:rsidRPr="00DF3752">
        <w:t xml:space="preserve">The cost for the form is $26.00.  </w:t>
      </w:r>
    </w:p>
    <w:p w14:paraId="4272405F" w14:textId="77777777" w:rsidR="00E43EC9" w:rsidRPr="00DF3752" w:rsidRDefault="00C86052" w:rsidP="00B31C58">
      <w:pPr>
        <w:pStyle w:val="AZListParagraph"/>
      </w:pPr>
      <w:r w:rsidRPr="00DF3752">
        <w:t>Hepatitis B Panel</w:t>
      </w:r>
      <w:r w:rsidR="00E43EC9" w:rsidRPr="00DF3752">
        <w:t xml:space="preserve"> (diagnostic</w:t>
      </w:r>
      <w:r w:rsidR="007B01CF" w:rsidRPr="00DF3752">
        <w:t xml:space="preserve"> for HBV</w:t>
      </w:r>
      <w:r w:rsidR="00E43EC9" w:rsidRPr="00DF3752">
        <w:t>)</w:t>
      </w:r>
      <w:r w:rsidR="007B01CF" w:rsidRPr="00DF3752">
        <w:t>:</w:t>
      </w:r>
    </w:p>
    <w:p w14:paraId="341C4FE8" w14:textId="77777777" w:rsidR="00C86052" w:rsidRPr="00DF3752" w:rsidRDefault="00E43EC9" w:rsidP="00B31C58">
      <w:pPr>
        <w:pStyle w:val="AZListParagraph"/>
      </w:pPr>
      <w:r w:rsidRPr="00DF3752">
        <w:t>T</w:t>
      </w:r>
      <w:r w:rsidR="00C86052" w:rsidRPr="00DF3752">
        <w:t>est</w:t>
      </w:r>
      <w:r w:rsidRPr="00DF3752">
        <w:t xml:space="preserve">s included are </w:t>
      </w:r>
      <w:r w:rsidR="00C86052" w:rsidRPr="00DF3752">
        <w:t xml:space="preserve">anti-hepatitis B surface antigen (anti-HBs or </w:t>
      </w:r>
      <w:proofErr w:type="spellStart"/>
      <w:r w:rsidR="00C86052" w:rsidRPr="00DF3752">
        <w:t>HBsAb</w:t>
      </w:r>
      <w:proofErr w:type="spellEnd"/>
      <w:r w:rsidR="00C86052" w:rsidRPr="00DF3752">
        <w:t>)</w:t>
      </w:r>
      <w:r w:rsidR="007B01CF" w:rsidRPr="00DF3752">
        <w:t xml:space="preserve">, </w:t>
      </w:r>
      <w:r w:rsidR="00C86052" w:rsidRPr="00DF3752">
        <w:t>HBV surface antigen (HBsAg)</w:t>
      </w:r>
      <w:r w:rsidR="007B01CF" w:rsidRPr="00DF3752">
        <w:t>,</w:t>
      </w:r>
      <w:r w:rsidR="00C86052" w:rsidRPr="00DF3752">
        <w:t xml:space="preserve"> and anti-hepatitis B core antigen (anti-HBc or </w:t>
      </w:r>
      <w:proofErr w:type="spellStart"/>
      <w:r w:rsidR="00C86052" w:rsidRPr="00DF3752">
        <w:t>HBcAb</w:t>
      </w:r>
      <w:proofErr w:type="spellEnd"/>
      <w:r w:rsidR="00C86052" w:rsidRPr="00DF3752">
        <w:t xml:space="preserve">). </w:t>
      </w:r>
      <w:r w:rsidRPr="00DF3752">
        <w:t>There is no fee for this panel.</w:t>
      </w:r>
    </w:p>
    <w:p w14:paraId="08B78C8C" w14:textId="77777777" w:rsidR="006906C7" w:rsidRDefault="00C86052" w:rsidP="006E3BF7">
      <w:pPr>
        <w:pStyle w:val="AZListParagraph"/>
        <w:spacing w:line="276" w:lineRule="auto"/>
      </w:pPr>
      <w:r w:rsidRPr="00DF3752">
        <w:t xml:space="preserve">The addition of </w:t>
      </w:r>
      <w:proofErr w:type="spellStart"/>
      <w:r w:rsidRPr="00DF3752">
        <w:t>HBcAb</w:t>
      </w:r>
      <w:proofErr w:type="spellEnd"/>
      <w:r w:rsidRPr="00DF3752">
        <w:t xml:space="preserve"> is following CDC’s 2023 recommendations for hepatitis B screening and testing and will provide information regarding </w:t>
      </w:r>
      <w:r w:rsidRPr="00DF3752">
        <w:lastRenderedPageBreak/>
        <w:t xml:space="preserve">previous or current infections with hepatitis B and immune status of patients: </w:t>
      </w:r>
      <w:hyperlink r:id="rId11" w:history="1">
        <w:r w:rsidRPr="00DF3752">
          <w:rPr>
            <w:rStyle w:val="Hyperlink"/>
            <w:color w:val="auto"/>
          </w:rPr>
          <w:t>Hepatitis B - FAQs, Statistics, Data, &amp; Guidelines | CDC</w:t>
        </w:r>
      </w:hyperlink>
      <w:r w:rsidRPr="00DF3752">
        <w:t>.</w:t>
      </w:r>
    </w:p>
    <w:p w14:paraId="46BC49EC" w14:textId="3EAFC711" w:rsidR="00C86052" w:rsidRPr="0030557F" w:rsidRDefault="00C86052" w:rsidP="006E3BF7">
      <w:pPr>
        <w:pStyle w:val="AZListParagraph"/>
        <w:spacing w:after="240" w:line="276" w:lineRule="auto"/>
      </w:pPr>
      <w:r w:rsidRPr="00DF3752">
        <w:t xml:space="preserve">The following interpretation guide will be provided </w:t>
      </w:r>
      <w:r w:rsidRPr="0030557F">
        <w:t>at the end of each patient report when the Hepatitis B panel is ordered:</w:t>
      </w:r>
    </w:p>
    <w:tbl>
      <w:tblPr>
        <w:tblW w:w="102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  <w:tblCaption w:val="Hepatitis B Test Interpretation Guide"/>
      </w:tblPr>
      <w:tblGrid>
        <w:gridCol w:w="980"/>
        <w:gridCol w:w="990"/>
        <w:gridCol w:w="990"/>
        <w:gridCol w:w="3610"/>
        <w:gridCol w:w="3690"/>
      </w:tblGrid>
      <w:tr w:rsidR="00774BB9" w:rsidRPr="009A472F" w14:paraId="14D9D2DB" w14:textId="77777777" w:rsidTr="00DC7544">
        <w:trPr>
          <w:trHeight w:val="560"/>
          <w:jc w:val="center"/>
        </w:trPr>
        <w:tc>
          <w:tcPr>
            <w:tcW w:w="980" w:type="dxa"/>
            <w:shd w:val="clear" w:color="auto" w:fill="DBDBDB"/>
          </w:tcPr>
          <w:p w14:paraId="4A5C3770" w14:textId="77777777" w:rsidR="00774BB9" w:rsidRPr="009A472F" w:rsidRDefault="00774BB9" w:rsidP="009A472F">
            <w:pPr>
              <w:pStyle w:val="TableParagraph"/>
              <w:spacing w:before="18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171495266"/>
            <w:r w:rsidRPr="009A472F">
              <w:rPr>
                <w:rFonts w:ascii="Arial" w:hAnsi="Arial" w:cs="Arial"/>
                <w:b/>
                <w:spacing w:val="-2"/>
                <w:sz w:val="24"/>
                <w:szCs w:val="24"/>
              </w:rPr>
              <w:t>HBsAg</w:t>
            </w:r>
          </w:p>
        </w:tc>
        <w:tc>
          <w:tcPr>
            <w:tcW w:w="990" w:type="dxa"/>
            <w:shd w:val="clear" w:color="auto" w:fill="DBDBDB"/>
          </w:tcPr>
          <w:p w14:paraId="4EC79E47" w14:textId="77777777" w:rsidR="00774BB9" w:rsidRPr="009A472F" w:rsidRDefault="00774BB9" w:rsidP="009A472F">
            <w:pPr>
              <w:pStyle w:val="TableParagraph"/>
              <w:spacing w:before="18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A472F">
              <w:rPr>
                <w:rFonts w:ascii="Arial" w:hAnsi="Arial" w:cs="Arial"/>
                <w:b/>
                <w:spacing w:val="-2"/>
                <w:sz w:val="24"/>
                <w:szCs w:val="24"/>
              </w:rPr>
              <w:t>HBsAb</w:t>
            </w:r>
            <w:proofErr w:type="spellEnd"/>
          </w:p>
        </w:tc>
        <w:tc>
          <w:tcPr>
            <w:tcW w:w="990" w:type="dxa"/>
            <w:shd w:val="clear" w:color="auto" w:fill="DBDBDB"/>
          </w:tcPr>
          <w:p w14:paraId="5B0FEB6C" w14:textId="77777777" w:rsidR="00774BB9" w:rsidRPr="009A472F" w:rsidRDefault="00774BB9" w:rsidP="009A472F">
            <w:pPr>
              <w:pStyle w:val="TableParagraph"/>
              <w:spacing w:before="18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A472F">
              <w:rPr>
                <w:rFonts w:ascii="Arial" w:hAnsi="Arial" w:cs="Arial"/>
                <w:b/>
                <w:spacing w:val="-2"/>
                <w:sz w:val="24"/>
                <w:szCs w:val="24"/>
              </w:rPr>
              <w:t>HBcAb</w:t>
            </w:r>
            <w:proofErr w:type="spellEnd"/>
          </w:p>
        </w:tc>
        <w:tc>
          <w:tcPr>
            <w:tcW w:w="3610" w:type="dxa"/>
            <w:shd w:val="clear" w:color="auto" w:fill="DBDBDB"/>
          </w:tcPr>
          <w:p w14:paraId="0CC78214" w14:textId="77777777" w:rsidR="00774BB9" w:rsidRPr="009A472F" w:rsidRDefault="00774BB9" w:rsidP="009A472F">
            <w:pPr>
              <w:pStyle w:val="TableParagraph"/>
              <w:spacing w:before="18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72F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Interpretation</w:t>
            </w:r>
          </w:p>
        </w:tc>
        <w:tc>
          <w:tcPr>
            <w:tcW w:w="3690" w:type="dxa"/>
            <w:tcBorders>
              <w:right w:val="single" w:sz="2" w:space="0" w:color="000000"/>
            </w:tcBorders>
            <w:shd w:val="clear" w:color="auto" w:fill="DBDBDB"/>
          </w:tcPr>
          <w:p w14:paraId="5CD5E5B2" w14:textId="77777777" w:rsidR="00774BB9" w:rsidRPr="009A472F" w:rsidRDefault="00774BB9" w:rsidP="009A472F">
            <w:pPr>
              <w:pStyle w:val="TableParagraph"/>
              <w:spacing w:before="18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72F">
              <w:rPr>
                <w:rFonts w:ascii="Arial" w:hAnsi="Arial" w:cs="Arial"/>
                <w:b/>
                <w:spacing w:val="-2"/>
                <w:sz w:val="24"/>
                <w:szCs w:val="24"/>
              </w:rPr>
              <w:t>Action</w:t>
            </w:r>
          </w:p>
        </w:tc>
      </w:tr>
      <w:tr w:rsidR="00774BB9" w:rsidRPr="009A472F" w14:paraId="38C9BC4C" w14:textId="77777777" w:rsidTr="00DC7544">
        <w:trPr>
          <w:trHeight w:val="360"/>
          <w:jc w:val="center"/>
        </w:trPr>
        <w:tc>
          <w:tcPr>
            <w:tcW w:w="980" w:type="dxa"/>
          </w:tcPr>
          <w:p w14:paraId="037AD256" w14:textId="77777777" w:rsidR="00774BB9" w:rsidRPr="009A472F" w:rsidRDefault="00774BB9" w:rsidP="009A472F">
            <w:pPr>
              <w:pStyle w:val="TableParagraph"/>
              <w:spacing w:before="27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990" w:type="dxa"/>
          </w:tcPr>
          <w:p w14:paraId="19E3D841" w14:textId="77777777" w:rsidR="00774BB9" w:rsidRPr="009A472F" w:rsidRDefault="00774BB9" w:rsidP="009A472F">
            <w:pPr>
              <w:pStyle w:val="TableParagraph"/>
              <w:spacing w:before="27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14:paraId="54EBF321" w14:textId="77777777" w:rsidR="00774BB9" w:rsidRPr="009A472F" w:rsidRDefault="00774BB9" w:rsidP="009A472F">
            <w:pPr>
              <w:pStyle w:val="TableParagraph"/>
              <w:spacing w:before="27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3610" w:type="dxa"/>
          </w:tcPr>
          <w:p w14:paraId="7ADB17B2" w14:textId="77777777" w:rsidR="00774BB9" w:rsidRPr="009A472F" w:rsidRDefault="00774BB9" w:rsidP="009A472F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Acute or Chronic Infection</w:t>
            </w:r>
          </w:p>
        </w:tc>
        <w:tc>
          <w:tcPr>
            <w:tcW w:w="3690" w:type="dxa"/>
          </w:tcPr>
          <w:p w14:paraId="4228F848" w14:textId="77777777" w:rsidR="00774BB9" w:rsidRPr="009A472F" w:rsidRDefault="00774BB9" w:rsidP="009A472F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Link</w:t>
            </w:r>
            <w:r w:rsidRPr="009A472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z w:val="24"/>
                <w:szCs w:val="24"/>
              </w:rPr>
              <w:t>patient</w:t>
            </w:r>
            <w:r w:rsidRPr="009A472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z w:val="24"/>
                <w:szCs w:val="24"/>
              </w:rPr>
              <w:t>to</w:t>
            </w:r>
            <w:r w:rsidRPr="009A472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z w:val="24"/>
                <w:szCs w:val="24"/>
              </w:rPr>
              <w:t>hepatitis</w:t>
            </w:r>
            <w:r w:rsidRPr="009A472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z w:val="24"/>
                <w:szCs w:val="24"/>
              </w:rPr>
              <w:t>B</w:t>
            </w:r>
            <w:r w:rsidRPr="009A472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pacing w:val="-4"/>
                <w:sz w:val="24"/>
                <w:szCs w:val="24"/>
              </w:rPr>
              <w:t>care</w:t>
            </w:r>
          </w:p>
        </w:tc>
      </w:tr>
      <w:tr w:rsidR="00774BB9" w:rsidRPr="009A472F" w14:paraId="6C13A044" w14:textId="77777777" w:rsidTr="00DC7544">
        <w:trPr>
          <w:trHeight w:val="727"/>
          <w:jc w:val="center"/>
        </w:trPr>
        <w:tc>
          <w:tcPr>
            <w:tcW w:w="980" w:type="dxa"/>
          </w:tcPr>
          <w:p w14:paraId="2E4976CB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14:paraId="535F12A7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990" w:type="dxa"/>
          </w:tcPr>
          <w:p w14:paraId="015B6065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3610" w:type="dxa"/>
          </w:tcPr>
          <w:p w14:paraId="298DC05C" w14:textId="77777777" w:rsidR="00774BB9" w:rsidRPr="009A472F" w:rsidRDefault="00774BB9" w:rsidP="009A472F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Resolved infection</w:t>
            </w:r>
          </w:p>
        </w:tc>
        <w:tc>
          <w:tcPr>
            <w:tcW w:w="3690" w:type="dxa"/>
          </w:tcPr>
          <w:p w14:paraId="3E194FB5" w14:textId="77777777" w:rsidR="00774BB9" w:rsidRPr="009A472F" w:rsidRDefault="00774BB9" w:rsidP="009A472F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Counsel patient about HBV infection reactivation risk</w:t>
            </w:r>
          </w:p>
        </w:tc>
      </w:tr>
      <w:tr w:rsidR="00774BB9" w:rsidRPr="009A472F" w14:paraId="182D6997" w14:textId="77777777" w:rsidTr="00DC7544">
        <w:trPr>
          <w:trHeight w:val="1330"/>
          <w:jc w:val="center"/>
        </w:trPr>
        <w:tc>
          <w:tcPr>
            <w:tcW w:w="980" w:type="dxa"/>
          </w:tcPr>
          <w:p w14:paraId="47F83A34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14:paraId="18DDAD24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990" w:type="dxa"/>
          </w:tcPr>
          <w:p w14:paraId="0B48062A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3610" w:type="dxa"/>
          </w:tcPr>
          <w:p w14:paraId="0E500B23" w14:textId="514CF9CC" w:rsidR="00774BB9" w:rsidRPr="009A472F" w:rsidRDefault="00774BB9" w:rsidP="009A472F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Immune due to receipt of prior</w:t>
            </w:r>
            <w:r w:rsidR="003A3F1F" w:rsidRPr="009A4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z w:val="24"/>
                <w:szCs w:val="24"/>
              </w:rPr>
              <w:t>vaccination (if documented complete</w:t>
            </w:r>
            <w:r w:rsidR="003A3F1F" w:rsidRPr="009A4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z w:val="24"/>
                <w:szCs w:val="24"/>
              </w:rPr>
              <w:t>series)</w:t>
            </w:r>
          </w:p>
        </w:tc>
        <w:tc>
          <w:tcPr>
            <w:tcW w:w="3690" w:type="dxa"/>
          </w:tcPr>
          <w:p w14:paraId="26B8BCBD" w14:textId="301B0084" w:rsidR="00774BB9" w:rsidRPr="009A472F" w:rsidRDefault="00774BB9" w:rsidP="009A472F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 xml:space="preserve">If no documentation of full vaccination, then complete vaccine series per ACIP recommendations. </w:t>
            </w:r>
          </w:p>
        </w:tc>
      </w:tr>
      <w:tr w:rsidR="00774BB9" w:rsidRPr="009A472F" w14:paraId="678A6E02" w14:textId="77777777" w:rsidTr="00DC7544">
        <w:trPr>
          <w:trHeight w:val="580"/>
          <w:jc w:val="center"/>
        </w:trPr>
        <w:tc>
          <w:tcPr>
            <w:tcW w:w="980" w:type="dxa"/>
          </w:tcPr>
          <w:p w14:paraId="213891E9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14:paraId="12425923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14:paraId="16623DC1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3610" w:type="dxa"/>
          </w:tcPr>
          <w:p w14:paraId="51E7C4C4" w14:textId="77777777" w:rsidR="00774BB9" w:rsidRPr="009A472F" w:rsidRDefault="00774BB9" w:rsidP="009A472F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Susceptible, never infected (if no documentation of full vaccination)</w:t>
            </w:r>
          </w:p>
        </w:tc>
        <w:tc>
          <w:tcPr>
            <w:tcW w:w="3690" w:type="dxa"/>
          </w:tcPr>
          <w:p w14:paraId="4374811F" w14:textId="77777777" w:rsidR="00774BB9" w:rsidRPr="009A472F" w:rsidRDefault="00774BB9" w:rsidP="009A472F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 xml:space="preserve">Offer patient </w:t>
            </w:r>
            <w:proofErr w:type="spellStart"/>
            <w:r w:rsidRPr="009A472F">
              <w:rPr>
                <w:rFonts w:ascii="Arial" w:hAnsi="Arial" w:cs="Arial"/>
                <w:sz w:val="24"/>
                <w:szCs w:val="24"/>
              </w:rPr>
              <w:t>HepB</w:t>
            </w:r>
            <w:proofErr w:type="spellEnd"/>
            <w:r w:rsidRPr="009A472F">
              <w:rPr>
                <w:rFonts w:ascii="Arial" w:hAnsi="Arial" w:cs="Arial"/>
                <w:sz w:val="24"/>
                <w:szCs w:val="24"/>
              </w:rPr>
              <w:t xml:space="preserve"> vaccine per ACIP recommendations</w:t>
            </w:r>
          </w:p>
        </w:tc>
      </w:tr>
      <w:tr w:rsidR="00774BB9" w:rsidRPr="009A472F" w14:paraId="1B52F598" w14:textId="77777777" w:rsidTr="00DC7544">
        <w:trPr>
          <w:trHeight w:val="2905"/>
          <w:jc w:val="center"/>
        </w:trPr>
        <w:tc>
          <w:tcPr>
            <w:tcW w:w="980" w:type="dxa"/>
          </w:tcPr>
          <w:p w14:paraId="44AB2435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14:paraId="7498EB27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14:paraId="29823892" w14:textId="77777777" w:rsidR="00774BB9" w:rsidRPr="009A472F" w:rsidRDefault="00774BB9" w:rsidP="009A472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3610" w:type="dxa"/>
          </w:tcPr>
          <w:p w14:paraId="7BDA5FD8" w14:textId="5F68B787" w:rsidR="009A472F" w:rsidRPr="009A472F" w:rsidRDefault="00774BB9" w:rsidP="00B06F88">
            <w:pPr>
              <w:pStyle w:val="TableParagraph"/>
              <w:spacing w:before="0" w:line="240" w:lineRule="auto"/>
              <w:ind w:right="766"/>
              <w:rPr>
                <w:rFonts w:ascii="Arial" w:hAnsi="Arial" w:cs="Arial"/>
                <w:iCs/>
                <w:color w:val="202429"/>
                <w:sz w:val="24"/>
                <w:szCs w:val="24"/>
              </w:rPr>
            </w:pPr>
            <w:r w:rsidRPr="009A472F">
              <w:rPr>
                <w:rFonts w:ascii="Arial" w:hAnsi="Arial" w:cs="Arial"/>
                <w:b/>
                <w:iCs/>
                <w:sz w:val="24"/>
                <w:szCs w:val="24"/>
              </w:rPr>
              <w:t>Possible interpretations</w:t>
            </w:r>
            <w:r w:rsidR="003A3F1F" w:rsidRPr="009A472F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when only </w:t>
            </w:r>
            <w:proofErr w:type="spellStart"/>
            <w:r w:rsidRPr="009A472F">
              <w:rPr>
                <w:rFonts w:ascii="Arial" w:hAnsi="Arial" w:cs="Arial"/>
                <w:b/>
                <w:iCs/>
                <w:sz w:val="24"/>
                <w:szCs w:val="24"/>
              </w:rPr>
              <w:t>HBcAb</w:t>
            </w:r>
            <w:proofErr w:type="spellEnd"/>
            <w:r w:rsidRPr="009A472F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is</w:t>
            </w:r>
            <w:r w:rsidR="00B06F8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spacing w:val="-2"/>
                <w:sz w:val="24"/>
                <w:szCs w:val="24"/>
              </w:rPr>
              <w:t>present:</w:t>
            </w:r>
          </w:p>
          <w:p w14:paraId="43CC1725" w14:textId="24F9CD69" w:rsidR="000125D9" w:rsidRPr="009A472F" w:rsidRDefault="000125D9" w:rsidP="006732DD">
            <w:pPr>
              <w:pStyle w:val="TableParagraph"/>
              <w:numPr>
                <w:ilvl w:val="0"/>
                <w:numId w:val="36"/>
              </w:numPr>
              <w:spacing w:before="67" w:line="276" w:lineRule="auto"/>
              <w:ind w:right="766"/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</w:pP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Resolved infection</w:t>
            </w:r>
            <w:r w:rsidRPr="009A472F">
              <w:rPr>
                <w:rFonts w:ascii="Arial" w:hAnsi="Arial" w:cs="Arial"/>
                <w:color w:val="202429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 xml:space="preserve">where </w:t>
            </w:r>
            <w:proofErr w:type="spellStart"/>
            <w:r w:rsidRPr="009A472F"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>HBsAb</w:t>
            </w:r>
            <w:proofErr w:type="spellEnd"/>
            <w:r w:rsidRPr="009A4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levels</w:t>
            </w:r>
            <w:r w:rsidRPr="009A472F">
              <w:rPr>
                <w:rFonts w:ascii="Arial" w:hAnsi="Arial" w:cs="Arial"/>
                <w:color w:val="202429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have</w:t>
            </w:r>
            <w:r w:rsidRPr="009A472F">
              <w:rPr>
                <w:rFonts w:ascii="Arial" w:hAnsi="Arial" w:cs="Arial"/>
                <w:color w:val="202429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>waned</w:t>
            </w:r>
            <w:r w:rsidR="00B06F88"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>.</w:t>
            </w:r>
          </w:p>
          <w:p w14:paraId="510B19A3" w14:textId="1E49F416" w:rsidR="00774BB9" w:rsidRPr="009A472F" w:rsidRDefault="000125D9" w:rsidP="006732DD">
            <w:pPr>
              <w:pStyle w:val="TableParagraph"/>
              <w:numPr>
                <w:ilvl w:val="0"/>
                <w:numId w:val="36"/>
              </w:numPr>
              <w:spacing w:before="67" w:line="276" w:lineRule="auto"/>
              <w:ind w:right="766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 xml:space="preserve">Passive transfer of </w:t>
            </w:r>
            <w:proofErr w:type="spellStart"/>
            <w:r w:rsidRPr="009A472F">
              <w:rPr>
                <w:rFonts w:ascii="Arial" w:hAnsi="Arial" w:cs="Arial"/>
                <w:sz w:val="24"/>
                <w:szCs w:val="24"/>
              </w:rPr>
              <w:t>HBcAb</w:t>
            </w:r>
            <w:proofErr w:type="spellEnd"/>
            <w:r w:rsidRPr="009A472F">
              <w:rPr>
                <w:rFonts w:ascii="Arial" w:hAnsi="Arial" w:cs="Arial"/>
                <w:sz w:val="24"/>
                <w:szCs w:val="24"/>
              </w:rPr>
              <w:t xml:space="preserve"> to an infant born to an HBsAg- positive gestational parent</w:t>
            </w:r>
            <w:r w:rsidR="00B06F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BB541E" w14:textId="1625B9A6" w:rsidR="000125D9" w:rsidRPr="009A472F" w:rsidRDefault="000125D9" w:rsidP="006732DD">
            <w:pPr>
              <w:pStyle w:val="TableParagraph"/>
              <w:numPr>
                <w:ilvl w:val="0"/>
                <w:numId w:val="36"/>
              </w:numPr>
              <w:spacing w:before="67" w:line="276" w:lineRule="auto"/>
              <w:ind w:right="766"/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</w:pP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A</w:t>
            </w:r>
            <w:r w:rsidRPr="009A472F">
              <w:rPr>
                <w:rFonts w:ascii="Arial" w:hAnsi="Arial" w:cs="Arial"/>
                <w:color w:val="202429"/>
                <w:spacing w:val="3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possible</w:t>
            </w:r>
            <w:r w:rsidRPr="009A472F">
              <w:rPr>
                <w:rFonts w:ascii="Arial" w:hAnsi="Arial" w:cs="Arial"/>
                <w:color w:val="202429"/>
                <w:spacing w:val="2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false</w:t>
            </w:r>
            <w:r w:rsidRPr="009A472F">
              <w:rPr>
                <w:rFonts w:ascii="Arial" w:hAnsi="Arial" w:cs="Arial"/>
                <w:color w:val="202429"/>
                <w:spacing w:val="3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positive,</w:t>
            </w:r>
            <w:r w:rsidRPr="009A472F">
              <w:rPr>
                <w:rFonts w:ascii="Arial" w:hAnsi="Arial" w:cs="Arial"/>
                <w:color w:val="202429"/>
                <w:spacing w:val="3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thus</w:t>
            </w:r>
            <w:r w:rsidRPr="009A472F">
              <w:rPr>
                <w:rFonts w:ascii="Arial" w:hAnsi="Arial" w:cs="Arial"/>
                <w:color w:val="202429"/>
                <w:spacing w:val="2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 xml:space="preserve">patient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is</w:t>
            </w:r>
            <w:r w:rsidRPr="009A472F">
              <w:rPr>
                <w:rFonts w:ascii="Arial" w:hAnsi="Arial" w:cs="Arial"/>
                <w:color w:val="202429"/>
                <w:spacing w:val="-3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>susceptible</w:t>
            </w:r>
            <w:r w:rsidR="00B06F88"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>.</w:t>
            </w:r>
          </w:p>
          <w:p w14:paraId="02C043A0" w14:textId="404FDDFC" w:rsidR="000125D9" w:rsidRPr="009A472F" w:rsidRDefault="000125D9" w:rsidP="006732DD">
            <w:pPr>
              <w:pStyle w:val="TableParagraph"/>
              <w:numPr>
                <w:ilvl w:val="0"/>
                <w:numId w:val="36"/>
              </w:numPr>
              <w:spacing w:before="67" w:line="276" w:lineRule="auto"/>
              <w:ind w:right="766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A mutant HBsAg strain that is not detectable by laboratory assay</w:t>
            </w:r>
            <w:r w:rsidR="00B06F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C10731" w14:textId="5303EDBA" w:rsidR="000125D9" w:rsidRPr="009A472F" w:rsidRDefault="000125D9" w:rsidP="006732DD">
            <w:pPr>
              <w:pStyle w:val="TableParagraph"/>
              <w:numPr>
                <w:ilvl w:val="0"/>
                <w:numId w:val="36"/>
              </w:numPr>
              <w:spacing w:before="67" w:line="276" w:lineRule="auto"/>
              <w:ind w:right="766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Occult infection</w:t>
            </w:r>
            <w:r w:rsidR="00B06F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7F112CD8" w14:textId="77777777" w:rsidR="000125D9" w:rsidRPr="009A472F" w:rsidRDefault="00774BB9" w:rsidP="009A472F">
            <w:pPr>
              <w:spacing w:line="240" w:lineRule="auto"/>
              <w:ind w:left="144"/>
              <w:rPr>
                <w:rFonts w:ascii="Arial" w:hAnsi="Arial" w:cs="Arial"/>
                <w:iCs/>
              </w:rPr>
            </w:pPr>
            <w:r w:rsidRPr="009A472F">
              <w:rPr>
                <w:rFonts w:ascii="Arial" w:hAnsi="Arial" w:cs="Arial"/>
                <w:b/>
                <w:iCs/>
                <w:color w:val="202429"/>
              </w:rPr>
              <w:t>Possible</w:t>
            </w:r>
            <w:r w:rsidRPr="009A472F">
              <w:rPr>
                <w:rFonts w:ascii="Arial" w:hAnsi="Arial" w:cs="Arial"/>
                <w:iCs/>
                <w:color w:val="202429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color w:val="202429"/>
              </w:rPr>
              <w:t>corresponding</w:t>
            </w:r>
            <w:r w:rsidRPr="009A472F">
              <w:rPr>
                <w:rFonts w:ascii="Arial" w:hAnsi="Arial" w:cs="Arial"/>
                <w:iCs/>
                <w:color w:val="202429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color w:val="202429"/>
              </w:rPr>
              <w:t>actions</w:t>
            </w:r>
            <w:r w:rsidRPr="009A472F">
              <w:rPr>
                <w:rFonts w:ascii="Arial" w:hAnsi="Arial" w:cs="Arial"/>
                <w:iCs/>
                <w:color w:val="202429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color w:val="202429"/>
              </w:rPr>
              <w:t>when</w:t>
            </w:r>
            <w:r w:rsidRPr="009A472F">
              <w:rPr>
                <w:rFonts w:ascii="Arial" w:hAnsi="Arial" w:cs="Arial"/>
                <w:iCs/>
                <w:color w:val="202429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</w:rPr>
              <w:t>only</w:t>
            </w:r>
            <w:r w:rsidRPr="009A472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9A472F">
              <w:rPr>
                <w:rFonts w:ascii="Arial" w:hAnsi="Arial" w:cs="Arial"/>
                <w:b/>
                <w:iCs/>
              </w:rPr>
              <w:t>HBcAb</w:t>
            </w:r>
            <w:proofErr w:type="spellEnd"/>
            <w:r w:rsidRPr="009A472F">
              <w:rPr>
                <w:rFonts w:ascii="Arial" w:hAnsi="Arial" w:cs="Arial"/>
                <w:iCs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</w:rPr>
              <w:t>is</w:t>
            </w:r>
            <w:r w:rsidRPr="009A472F">
              <w:rPr>
                <w:rFonts w:ascii="Arial" w:hAnsi="Arial" w:cs="Arial"/>
                <w:iCs/>
                <w:spacing w:val="40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spacing w:val="-2"/>
              </w:rPr>
              <w:t>present:</w:t>
            </w:r>
            <w:r w:rsidR="000125D9" w:rsidRPr="009A472F">
              <w:rPr>
                <w:rFonts w:ascii="Arial" w:hAnsi="Arial" w:cs="Arial"/>
                <w:iCs/>
              </w:rPr>
              <w:t xml:space="preserve"> </w:t>
            </w:r>
          </w:p>
          <w:p w14:paraId="7796BB0E" w14:textId="641ED79D" w:rsidR="000125D9" w:rsidRPr="009A472F" w:rsidRDefault="000125D9" w:rsidP="006732D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</w:rPr>
            </w:pPr>
            <w:r w:rsidRPr="009A472F">
              <w:rPr>
                <w:rFonts w:ascii="Arial" w:hAnsi="Arial" w:cs="Arial"/>
                <w:iCs/>
              </w:rPr>
              <w:t xml:space="preserve">Counsel patient about HBV </w:t>
            </w:r>
            <w:r w:rsidRPr="009A472F">
              <w:rPr>
                <w:rFonts w:ascii="Arial" w:hAnsi="Arial" w:cs="Arial"/>
              </w:rPr>
              <w:t>infection reactivation risk</w:t>
            </w:r>
            <w:r w:rsidR="00B06F88">
              <w:rPr>
                <w:rFonts w:ascii="Arial" w:hAnsi="Arial" w:cs="Arial"/>
              </w:rPr>
              <w:t>.</w:t>
            </w:r>
          </w:p>
          <w:p w14:paraId="78543FF5" w14:textId="47A7ACD5" w:rsidR="000125D9" w:rsidRPr="009A472F" w:rsidRDefault="000125D9" w:rsidP="006732DD">
            <w:pPr>
              <w:pStyle w:val="TableParagraph"/>
              <w:numPr>
                <w:ilvl w:val="0"/>
                <w:numId w:val="38"/>
              </w:numPr>
              <w:spacing w:before="67" w:line="276" w:lineRule="auto"/>
              <w:ind w:right="646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No action</w:t>
            </w:r>
            <w:r w:rsidR="00B06F88">
              <w:rPr>
                <w:rFonts w:ascii="Arial" w:hAnsi="Arial" w:cs="Arial"/>
                <w:sz w:val="24"/>
                <w:szCs w:val="24"/>
              </w:rPr>
              <w:t>.</w:t>
            </w:r>
            <w:r w:rsidRPr="009A47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496ABC" w14:textId="4C0DC768" w:rsidR="00774BB9" w:rsidRPr="009A472F" w:rsidRDefault="000125D9" w:rsidP="006732DD">
            <w:pPr>
              <w:pStyle w:val="TableParagraph"/>
              <w:numPr>
                <w:ilvl w:val="0"/>
                <w:numId w:val="38"/>
              </w:numPr>
              <w:spacing w:before="67" w:line="276" w:lineRule="auto"/>
              <w:ind w:right="646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 xml:space="preserve">Offer patient </w:t>
            </w:r>
            <w:proofErr w:type="spellStart"/>
            <w:r w:rsidRPr="009A472F">
              <w:rPr>
                <w:rFonts w:ascii="Arial" w:hAnsi="Arial" w:cs="Arial"/>
                <w:sz w:val="24"/>
                <w:szCs w:val="24"/>
              </w:rPr>
              <w:t>HepB</w:t>
            </w:r>
            <w:proofErr w:type="spellEnd"/>
            <w:r w:rsidRPr="009A472F">
              <w:rPr>
                <w:rFonts w:ascii="Arial" w:hAnsi="Arial" w:cs="Arial"/>
                <w:sz w:val="24"/>
                <w:szCs w:val="24"/>
              </w:rPr>
              <w:t xml:space="preserve"> vaccine per ACIP recommendations</w:t>
            </w:r>
            <w:r w:rsidR="00B06F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DC4991" w14:textId="6ECD10E3" w:rsidR="000125D9" w:rsidRPr="009A472F" w:rsidRDefault="000125D9" w:rsidP="006732DD">
            <w:pPr>
              <w:pStyle w:val="TableParagraph"/>
              <w:numPr>
                <w:ilvl w:val="0"/>
                <w:numId w:val="38"/>
              </w:numPr>
              <w:spacing w:before="67" w:line="276" w:lineRule="auto"/>
              <w:ind w:right="646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Link to hepatitis B care</w:t>
            </w:r>
            <w:r w:rsidR="00B06F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3DA796" w14:textId="58C3E8F6" w:rsidR="000125D9" w:rsidRPr="009A472F" w:rsidRDefault="000125D9" w:rsidP="006732DD">
            <w:pPr>
              <w:pStyle w:val="TableParagraph"/>
              <w:numPr>
                <w:ilvl w:val="0"/>
                <w:numId w:val="38"/>
              </w:numPr>
              <w:spacing w:before="67" w:line="276" w:lineRule="auto"/>
              <w:ind w:right="646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 xml:space="preserve">Link </w:t>
            </w:r>
            <w:proofErr w:type="gramStart"/>
            <w:r w:rsidRPr="009A472F">
              <w:rPr>
                <w:rFonts w:ascii="Arial" w:hAnsi="Arial" w:cs="Arial"/>
                <w:sz w:val="24"/>
                <w:szCs w:val="24"/>
              </w:rPr>
              <w:t>patient</w:t>
            </w:r>
            <w:proofErr w:type="gramEnd"/>
            <w:r w:rsidRPr="009A472F">
              <w:rPr>
                <w:rFonts w:ascii="Arial" w:hAnsi="Arial" w:cs="Arial"/>
                <w:sz w:val="24"/>
                <w:szCs w:val="24"/>
              </w:rPr>
              <w:t xml:space="preserve"> to hepatitis B care</w:t>
            </w:r>
            <w:r w:rsidR="00B06F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E406E9D" w14:textId="77777777" w:rsidR="009A472F" w:rsidRDefault="009A472F" w:rsidP="009A472F">
      <w:pPr>
        <w:pStyle w:val="AZListParagraph"/>
        <w:numPr>
          <w:ilvl w:val="0"/>
          <w:numId w:val="0"/>
        </w:numPr>
        <w:ind w:left="720"/>
      </w:pPr>
    </w:p>
    <w:p w14:paraId="6AFCC698" w14:textId="51914A64" w:rsidR="00B54A69" w:rsidRPr="003A3F1F" w:rsidRDefault="00B54A69" w:rsidP="00F60C0A">
      <w:pPr>
        <w:pStyle w:val="AZListParagraph"/>
      </w:pPr>
      <w:r w:rsidRPr="003A3F1F">
        <w:lastRenderedPageBreak/>
        <w:t>Immune</w:t>
      </w:r>
      <w:r w:rsidRPr="003A3F1F">
        <w:rPr>
          <w:spacing w:val="8"/>
        </w:rPr>
        <w:t xml:space="preserve"> </w:t>
      </w:r>
      <w:r w:rsidRPr="003A3F1F">
        <w:t>if</w:t>
      </w:r>
      <w:r w:rsidRPr="003A3F1F">
        <w:rPr>
          <w:spacing w:val="9"/>
        </w:rPr>
        <w:t xml:space="preserve"> </w:t>
      </w:r>
      <w:r w:rsidRPr="003A3F1F">
        <w:t>anti-HBs</w:t>
      </w:r>
      <w:r w:rsidRPr="003A3F1F">
        <w:rPr>
          <w:spacing w:val="9"/>
        </w:rPr>
        <w:t xml:space="preserve"> </w:t>
      </w:r>
      <w:r w:rsidRPr="003A3F1F">
        <w:t>concentration</w:t>
      </w:r>
      <w:r w:rsidRPr="003A3F1F">
        <w:rPr>
          <w:spacing w:val="9"/>
        </w:rPr>
        <w:t xml:space="preserve"> </w:t>
      </w:r>
      <w:r w:rsidRPr="003A3F1F">
        <w:t>is</w:t>
      </w:r>
      <w:r w:rsidRPr="003A3F1F">
        <w:rPr>
          <w:spacing w:val="9"/>
        </w:rPr>
        <w:t xml:space="preserve"> </w:t>
      </w:r>
      <w:r w:rsidRPr="003A3F1F">
        <w:t>&gt;10</w:t>
      </w:r>
      <w:r w:rsidRPr="003A3F1F">
        <w:rPr>
          <w:spacing w:val="8"/>
        </w:rPr>
        <w:t xml:space="preserve"> </w:t>
      </w:r>
      <w:proofErr w:type="spellStart"/>
      <w:r w:rsidRPr="003A3F1F">
        <w:t>mIU</w:t>
      </w:r>
      <w:proofErr w:type="spellEnd"/>
      <w:r w:rsidRPr="003A3F1F">
        <w:t>/mL</w:t>
      </w:r>
      <w:r w:rsidRPr="003A3F1F">
        <w:rPr>
          <w:spacing w:val="9"/>
        </w:rPr>
        <w:t xml:space="preserve"> </w:t>
      </w:r>
      <w:r w:rsidRPr="003A3F1F">
        <w:t>after</w:t>
      </w:r>
      <w:r w:rsidRPr="003A3F1F">
        <w:rPr>
          <w:spacing w:val="9"/>
        </w:rPr>
        <w:t xml:space="preserve"> </w:t>
      </w:r>
      <w:r w:rsidRPr="003A3F1F">
        <w:t>vaccine</w:t>
      </w:r>
      <w:r w:rsidRPr="003A3F1F">
        <w:rPr>
          <w:spacing w:val="9"/>
        </w:rPr>
        <w:t xml:space="preserve"> </w:t>
      </w:r>
      <w:r w:rsidRPr="003A3F1F">
        <w:t>series</w:t>
      </w:r>
      <w:r w:rsidRPr="003A3F1F">
        <w:rPr>
          <w:spacing w:val="9"/>
        </w:rPr>
        <w:t xml:space="preserve"> </w:t>
      </w:r>
      <w:r w:rsidRPr="003A3F1F">
        <w:rPr>
          <w:spacing w:val="-2"/>
        </w:rPr>
        <w:t>completion.</w:t>
      </w:r>
    </w:p>
    <w:p w14:paraId="7E5BA5D6" w14:textId="1A1AAC47" w:rsidR="00B54A69" w:rsidRPr="003A3F1F" w:rsidRDefault="00B54A69" w:rsidP="00F60C0A">
      <w:pPr>
        <w:pStyle w:val="AZListParagraph"/>
        <w:rPr>
          <w:i/>
        </w:rPr>
      </w:pPr>
      <w:r w:rsidRPr="003A3F1F">
        <w:t xml:space="preserve">Anti-HBs concentrations might wane over time among vaccine responders. People with a documented, complete </w:t>
      </w:r>
      <w:proofErr w:type="spellStart"/>
      <w:r w:rsidRPr="003A3F1F">
        <w:t>HepB</w:t>
      </w:r>
      <w:proofErr w:type="spellEnd"/>
      <w:r w:rsidRPr="003A3F1F">
        <w:t xml:space="preserve"> vaccine series typically do not</w:t>
      </w:r>
      <w:r w:rsidR="00D72277">
        <w:t xml:space="preserve"> </w:t>
      </w:r>
      <w:r w:rsidRPr="003A3F1F">
        <w:t>need</w:t>
      </w:r>
      <w:r w:rsidRPr="003A3F1F">
        <w:rPr>
          <w:spacing w:val="19"/>
        </w:rPr>
        <w:t xml:space="preserve"> </w:t>
      </w:r>
      <w:r w:rsidRPr="003A3F1F">
        <w:t>to</w:t>
      </w:r>
      <w:r w:rsidRPr="003A3F1F">
        <w:rPr>
          <w:spacing w:val="19"/>
        </w:rPr>
        <w:t xml:space="preserve"> </w:t>
      </w:r>
      <w:r w:rsidRPr="003A3F1F">
        <w:t>be</w:t>
      </w:r>
      <w:r w:rsidRPr="003A3F1F">
        <w:rPr>
          <w:spacing w:val="19"/>
        </w:rPr>
        <w:t xml:space="preserve"> </w:t>
      </w:r>
      <w:r w:rsidRPr="003A3F1F">
        <w:t>revaccinated,</w:t>
      </w:r>
      <w:r w:rsidRPr="003A3F1F">
        <w:rPr>
          <w:spacing w:val="19"/>
        </w:rPr>
        <w:t xml:space="preserve"> </w:t>
      </w:r>
      <w:r w:rsidRPr="003A3F1F">
        <w:t>except</w:t>
      </w:r>
      <w:r w:rsidRPr="003A3F1F">
        <w:rPr>
          <w:spacing w:val="19"/>
        </w:rPr>
        <w:t xml:space="preserve"> </w:t>
      </w:r>
      <w:r w:rsidRPr="003A3F1F">
        <w:t>for</w:t>
      </w:r>
      <w:r w:rsidRPr="003A3F1F">
        <w:rPr>
          <w:spacing w:val="19"/>
        </w:rPr>
        <w:t xml:space="preserve"> </w:t>
      </w:r>
      <w:r w:rsidRPr="003A3F1F">
        <w:t>special</w:t>
      </w:r>
      <w:r w:rsidRPr="003A3F1F">
        <w:rPr>
          <w:spacing w:val="19"/>
        </w:rPr>
        <w:t xml:space="preserve"> </w:t>
      </w:r>
      <w:r w:rsidRPr="003A3F1F">
        <w:t>populations</w:t>
      </w:r>
      <w:r w:rsidRPr="003A3F1F">
        <w:rPr>
          <w:spacing w:val="19"/>
        </w:rPr>
        <w:t xml:space="preserve"> </w:t>
      </w:r>
      <w:r w:rsidRPr="003A3F1F">
        <w:t>like</w:t>
      </w:r>
      <w:r w:rsidRPr="003A3F1F">
        <w:rPr>
          <w:spacing w:val="19"/>
        </w:rPr>
        <w:t xml:space="preserve"> </w:t>
      </w:r>
      <w:r w:rsidRPr="003A3F1F">
        <w:t>patients</w:t>
      </w:r>
      <w:r w:rsidRPr="003A3F1F">
        <w:rPr>
          <w:spacing w:val="19"/>
        </w:rPr>
        <w:t xml:space="preserve"> </w:t>
      </w:r>
      <w:r w:rsidRPr="003A3F1F">
        <w:t>on</w:t>
      </w:r>
      <w:r w:rsidRPr="003A3F1F">
        <w:rPr>
          <w:spacing w:val="19"/>
        </w:rPr>
        <w:t xml:space="preserve"> </w:t>
      </w:r>
      <w:r w:rsidRPr="003A3F1F">
        <w:t>hemodialysis</w:t>
      </w:r>
      <w:r w:rsidRPr="003A3F1F">
        <w:rPr>
          <w:spacing w:val="19"/>
        </w:rPr>
        <w:t xml:space="preserve"> </w:t>
      </w:r>
      <w:r w:rsidRPr="003A3F1F">
        <w:t>or</w:t>
      </w:r>
      <w:r w:rsidRPr="003A3F1F">
        <w:rPr>
          <w:spacing w:val="19"/>
        </w:rPr>
        <w:t xml:space="preserve"> </w:t>
      </w:r>
      <w:r w:rsidRPr="003A3F1F">
        <w:t>health</w:t>
      </w:r>
      <w:r w:rsidR="00D72277">
        <w:t xml:space="preserve"> </w:t>
      </w:r>
      <w:r w:rsidRPr="003A3F1F">
        <w:t>care</w:t>
      </w:r>
      <w:r w:rsidRPr="003A3F1F">
        <w:rPr>
          <w:spacing w:val="19"/>
        </w:rPr>
        <w:t xml:space="preserve"> </w:t>
      </w:r>
      <w:r w:rsidRPr="003A3F1F">
        <w:t>personnel.</w:t>
      </w:r>
    </w:p>
    <w:p w14:paraId="229729C9" w14:textId="5E48C917" w:rsidR="00B54A69" w:rsidRPr="003A3F1F" w:rsidRDefault="00B54A69" w:rsidP="00F60C0A">
      <w:pPr>
        <w:pStyle w:val="AZListParagraph"/>
      </w:pPr>
      <w:r w:rsidRPr="003A3F1F">
        <w:t>Hepatitis B surface antigen=HBsAg, Hepatitis B surface antibody=</w:t>
      </w:r>
      <w:proofErr w:type="spellStart"/>
      <w:r w:rsidRPr="003A3F1F">
        <w:t>HBsAb</w:t>
      </w:r>
      <w:proofErr w:type="spellEnd"/>
      <w:r w:rsidRPr="003A3F1F">
        <w:t>, Hepatitis B core antibody=</w:t>
      </w:r>
      <w:proofErr w:type="spellStart"/>
      <w:r w:rsidRPr="003A3F1F">
        <w:t>HBcAb</w:t>
      </w:r>
      <w:proofErr w:type="spellEnd"/>
      <w:r w:rsidRPr="003A3F1F">
        <w:rPr>
          <w:spacing w:val="40"/>
        </w:rPr>
        <w:t xml:space="preserve"> </w:t>
      </w:r>
      <w:r w:rsidRPr="003A3F1F">
        <w:t>Advisory Committee on Immunization Practices=ACIP</w:t>
      </w:r>
    </w:p>
    <w:p w14:paraId="1C2AD8D7" w14:textId="6099DA4E" w:rsidR="00B54A69" w:rsidRPr="003A3F1F" w:rsidRDefault="00B54A69" w:rsidP="0063748B">
      <w:pPr>
        <w:pStyle w:val="AZListParagraph"/>
        <w:numPr>
          <w:ilvl w:val="0"/>
          <w:numId w:val="0"/>
        </w:numPr>
        <w:ind w:left="360"/>
      </w:pPr>
      <w:r w:rsidRPr="003A3F1F">
        <w:t>Source:</w:t>
      </w:r>
      <w:r w:rsidRPr="003A3F1F">
        <w:rPr>
          <w:spacing w:val="-3"/>
        </w:rPr>
        <w:t xml:space="preserve"> </w:t>
      </w:r>
      <w:r w:rsidRPr="003A3F1F">
        <w:rPr>
          <w:spacing w:val="-2"/>
        </w:rPr>
        <w:t>cdc.gov/hepatitis</w:t>
      </w:r>
      <w:r w:rsidR="00DC1B30">
        <w:rPr>
          <w:spacing w:val="-2"/>
        </w:rPr>
        <w:t>-b</w:t>
      </w:r>
      <w:r w:rsidRPr="003A3F1F">
        <w:rPr>
          <w:spacing w:val="-2"/>
        </w:rPr>
        <w:t>/hbv/interpretationOfHepBSerologicResults.htm</w:t>
      </w:r>
      <w:r w:rsidR="00774BB9" w:rsidRPr="003A3F1F">
        <w:rPr>
          <w:spacing w:val="-2"/>
        </w:rPr>
        <w:t>l</w:t>
      </w:r>
    </w:p>
    <w:p w14:paraId="32CD7B42" w14:textId="2B76FE4F" w:rsidR="00B54A69" w:rsidRPr="003A3F1F" w:rsidRDefault="00B54A69" w:rsidP="005359DE">
      <w:pPr>
        <w:pStyle w:val="AZListParagraph"/>
        <w:numPr>
          <w:ilvl w:val="0"/>
          <w:numId w:val="0"/>
        </w:numPr>
        <w:ind w:left="360"/>
      </w:pPr>
      <w:r w:rsidRPr="003A3F1F">
        <w:t>Division</w:t>
      </w:r>
      <w:r w:rsidRPr="003A3F1F">
        <w:rPr>
          <w:spacing w:val="-6"/>
        </w:rPr>
        <w:t xml:space="preserve"> </w:t>
      </w:r>
      <w:r w:rsidRPr="003A3F1F">
        <w:t>of</w:t>
      </w:r>
      <w:r w:rsidRPr="003A3F1F">
        <w:rPr>
          <w:spacing w:val="-4"/>
        </w:rPr>
        <w:t xml:space="preserve"> </w:t>
      </w:r>
      <w:r w:rsidRPr="003A3F1F">
        <w:t>Viral</w:t>
      </w:r>
      <w:r w:rsidRPr="003A3F1F">
        <w:rPr>
          <w:spacing w:val="-4"/>
        </w:rPr>
        <w:t xml:space="preserve"> </w:t>
      </w:r>
      <w:r w:rsidRPr="003A3F1F">
        <w:t>Hepatitis,</w:t>
      </w:r>
      <w:r w:rsidRPr="003A3F1F">
        <w:rPr>
          <w:spacing w:val="-4"/>
        </w:rPr>
        <w:t xml:space="preserve"> </w:t>
      </w:r>
      <w:r w:rsidRPr="003A3F1F">
        <w:t>National</w:t>
      </w:r>
      <w:r w:rsidRPr="003A3F1F">
        <w:rPr>
          <w:spacing w:val="-4"/>
        </w:rPr>
        <w:t xml:space="preserve"> </w:t>
      </w:r>
      <w:r w:rsidRPr="003A3F1F">
        <w:t>Center</w:t>
      </w:r>
      <w:r w:rsidRPr="003A3F1F">
        <w:rPr>
          <w:spacing w:val="-4"/>
        </w:rPr>
        <w:t xml:space="preserve"> </w:t>
      </w:r>
      <w:r w:rsidRPr="003A3F1F">
        <w:t>for</w:t>
      </w:r>
      <w:r w:rsidRPr="003A3F1F">
        <w:rPr>
          <w:spacing w:val="-4"/>
        </w:rPr>
        <w:t xml:space="preserve"> </w:t>
      </w:r>
      <w:r w:rsidRPr="003A3F1F">
        <w:t>HIV,</w:t>
      </w:r>
      <w:r w:rsidRPr="003A3F1F">
        <w:rPr>
          <w:spacing w:val="-4"/>
        </w:rPr>
        <w:t xml:space="preserve"> </w:t>
      </w:r>
      <w:r w:rsidRPr="003A3F1F">
        <w:t>Viral</w:t>
      </w:r>
      <w:r w:rsidRPr="003A3F1F">
        <w:rPr>
          <w:spacing w:val="-4"/>
        </w:rPr>
        <w:t xml:space="preserve"> </w:t>
      </w:r>
      <w:r w:rsidRPr="003A3F1F">
        <w:t>Hepatitis,</w:t>
      </w:r>
      <w:r w:rsidRPr="003A3F1F">
        <w:rPr>
          <w:spacing w:val="-4"/>
        </w:rPr>
        <w:t xml:space="preserve"> </w:t>
      </w:r>
      <w:r w:rsidRPr="003A3F1F">
        <w:t>STD</w:t>
      </w:r>
      <w:r w:rsidRPr="003A3F1F">
        <w:rPr>
          <w:spacing w:val="-4"/>
        </w:rPr>
        <w:t xml:space="preserve"> </w:t>
      </w:r>
      <w:r w:rsidRPr="003A3F1F">
        <w:t>and</w:t>
      </w:r>
      <w:r w:rsidR="005359DE">
        <w:rPr>
          <w:spacing w:val="-4"/>
        </w:rPr>
        <w:t xml:space="preserve"> </w:t>
      </w:r>
      <w:r w:rsidRPr="003A3F1F">
        <w:t>TN</w:t>
      </w:r>
      <w:r w:rsidR="005359DE">
        <w:rPr>
          <w:spacing w:val="-3"/>
        </w:rPr>
        <w:t xml:space="preserve"> </w:t>
      </w:r>
      <w:r w:rsidRPr="003A3F1F">
        <w:rPr>
          <w:spacing w:val="-2"/>
        </w:rPr>
        <w:t>Prevention</w:t>
      </w:r>
      <w:r w:rsidR="00774BB9" w:rsidRPr="003A3F1F">
        <w:rPr>
          <w:spacing w:val="-2"/>
        </w:rPr>
        <w:t>.</w:t>
      </w:r>
    </w:p>
    <w:bookmarkEnd w:id="3"/>
    <w:p w14:paraId="1DCEEB2F" w14:textId="77777777" w:rsidR="00774BB9" w:rsidRDefault="00774BB9" w:rsidP="00461151">
      <w:pPr>
        <w:rPr>
          <w:rFonts w:cs="Arial"/>
          <w:bCs/>
          <w:iCs/>
          <w:color w:val="0F406B"/>
        </w:rPr>
      </w:pPr>
    </w:p>
    <w:sectPr w:rsidR="00774BB9" w:rsidSect="002371FA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EF72" w14:textId="77777777" w:rsidR="001B6917" w:rsidRDefault="001B6917">
      <w:r>
        <w:separator/>
      </w:r>
    </w:p>
  </w:endnote>
  <w:endnote w:type="continuationSeparator" w:id="0">
    <w:p w14:paraId="0C2E4FF1" w14:textId="77777777" w:rsidR="001B6917" w:rsidRDefault="001B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07F9" w14:textId="0ED924BE" w:rsidR="00920196" w:rsidRPr="0096311F" w:rsidRDefault="00920196">
    <w:pPr>
      <w:pStyle w:val="Footer"/>
      <w:rPr>
        <w:rFonts w:ascii="Arial" w:hAnsi="Arial" w:cs="Arial"/>
      </w:rPr>
    </w:pPr>
    <w:r w:rsidRPr="0096311F">
      <w:rPr>
        <w:rFonts w:ascii="Arial" w:hAnsi="Arial" w:cs="Arial"/>
      </w:rPr>
      <w:t>AZ.022</w:t>
    </w:r>
    <w:r w:rsidR="006257E2">
      <w:rPr>
        <w:rFonts w:ascii="Arial" w:hAnsi="Arial" w:cs="Arial"/>
      </w:rPr>
      <w:tab/>
    </w:r>
    <w:r w:rsidR="00624A4A" w:rsidRPr="0096311F">
      <w:rPr>
        <w:rFonts w:ascii="Arial" w:hAnsi="Arial" w:cs="Arial"/>
      </w:rPr>
      <w:t xml:space="preserve">Page </w:t>
    </w:r>
    <w:r w:rsidR="00624A4A" w:rsidRPr="0096311F">
      <w:rPr>
        <w:rFonts w:ascii="Arial" w:hAnsi="Arial" w:cs="Arial"/>
        <w:b/>
        <w:bCs/>
      </w:rPr>
      <w:fldChar w:fldCharType="begin"/>
    </w:r>
    <w:r w:rsidR="00624A4A" w:rsidRPr="0096311F">
      <w:rPr>
        <w:rFonts w:ascii="Arial" w:hAnsi="Arial" w:cs="Arial"/>
        <w:b/>
        <w:bCs/>
      </w:rPr>
      <w:instrText xml:space="preserve"> PAGE  \* Arabic  \* MERGEFORMAT </w:instrText>
    </w:r>
    <w:r w:rsidR="00624A4A" w:rsidRPr="0096311F">
      <w:rPr>
        <w:rFonts w:ascii="Arial" w:hAnsi="Arial" w:cs="Arial"/>
        <w:b/>
        <w:bCs/>
      </w:rPr>
      <w:fldChar w:fldCharType="separate"/>
    </w:r>
    <w:r w:rsidR="00624A4A" w:rsidRPr="0096311F">
      <w:rPr>
        <w:rFonts w:ascii="Arial" w:hAnsi="Arial" w:cs="Arial"/>
        <w:b/>
        <w:bCs/>
        <w:noProof/>
      </w:rPr>
      <w:t>1</w:t>
    </w:r>
    <w:r w:rsidR="00624A4A" w:rsidRPr="0096311F">
      <w:rPr>
        <w:rFonts w:ascii="Arial" w:hAnsi="Arial" w:cs="Arial"/>
        <w:b/>
        <w:bCs/>
      </w:rPr>
      <w:fldChar w:fldCharType="end"/>
    </w:r>
    <w:r w:rsidR="00624A4A" w:rsidRPr="0096311F">
      <w:rPr>
        <w:rFonts w:ascii="Arial" w:hAnsi="Arial" w:cs="Arial"/>
      </w:rPr>
      <w:t xml:space="preserve"> of </w:t>
    </w:r>
    <w:r w:rsidR="00624A4A" w:rsidRPr="0096311F">
      <w:rPr>
        <w:rFonts w:ascii="Arial" w:hAnsi="Arial" w:cs="Arial"/>
        <w:b/>
        <w:bCs/>
      </w:rPr>
      <w:fldChar w:fldCharType="begin"/>
    </w:r>
    <w:r w:rsidR="00624A4A" w:rsidRPr="0096311F">
      <w:rPr>
        <w:rFonts w:ascii="Arial" w:hAnsi="Arial" w:cs="Arial"/>
        <w:b/>
        <w:bCs/>
      </w:rPr>
      <w:instrText xml:space="preserve"> NUMPAGES  \* Arabic  \* MERGEFORMAT </w:instrText>
    </w:r>
    <w:r w:rsidR="00624A4A" w:rsidRPr="0096311F">
      <w:rPr>
        <w:rFonts w:ascii="Arial" w:hAnsi="Arial" w:cs="Arial"/>
        <w:b/>
        <w:bCs/>
      </w:rPr>
      <w:fldChar w:fldCharType="separate"/>
    </w:r>
    <w:r w:rsidR="00624A4A" w:rsidRPr="0096311F">
      <w:rPr>
        <w:rFonts w:ascii="Arial" w:hAnsi="Arial" w:cs="Arial"/>
        <w:b/>
        <w:bCs/>
        <w:noProof/>
      </w:rPr>
      <w:t>2</w:t>
    </w:r>
    <w:r w:rsidR="00624A4A" w:rsidRPr="0096311F">
      <w:rPr>
        <w:rFonts w:ascii="Arial" w:hAnsi="Arial" w:cs="Arial"/>
        <w:b/>
        <w:bCs/>
      </w:rPr>
      <w:fldChar w:fldCharType="end"/>
    </w:r>
    <w:r w:rsidR="00B72CC2">
      <w:rPr>
        <w:rFonts w:ascii="Arial" w:hAnsi="Arial" w:cs="Arial"/>
        <w:b/>
        <w:bCs/>
      </w:rPr>
      <w:tab/>
    </w:r>
    <w:r w:rsidR="00624A4A" w:rsidRPr="0096311F">
      <w:rPr>
        <w:rFonts w:ascii="Arial" w:hAnsi="Arial" w:cs="Arial"/>
      </w:rPr>
      <w:t xml:space="preserve">Rev </w:t>
    </w:r>
    <w:r w:rsidR="00994077" w:rsidRPr="0096311F">
      <w:rPr>
        <w:rFonts w:ascii="Arial" w:hAnsi="Arial" w:cs="Arial"/>
      </w:rPr>
      <w:t>01/29/2025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3957" w14:textId="77777777" w:rsidR="001B6917" w:rsidRDefault="001B6917">
      <w:r>
        <w:separator/>
      </w:r>
    </w:p>
  </w:footnote>
  <w:footnote w:type="continuationSeparator" w:id="0">
    <w:p w14:paraId="48C02EA9" w14:textId="77777777" w:rsidR="001B6917" w:rsidRDefault="001B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2E62" w14:textId="53401E59" w:rsidR="00002A52" w:rsidRDefault="00002A52" w:rsidP="00002A52">
    <w:pPr>
      <w:pStyle w:val="Header"/>
      <w:rPr>
        <w:i/>
      </w:rPr>
    </w:pPr>
  </w:p>
  <w:p w14:paraId="6EA729DC" w14:textId="27C56604" w:rsidR="00C83E26" w:rsidRDefault="00C83E26" w:rsidP="00461151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23A"/>
    <w:multiLevelType w:val="hybridMultilevel"/>
    <w:tmpl w:val="5234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043"/>
    <w:multiLevelType w:val="hybridMultilevel"/>
    <w:tmpl w:val="D7B60BD2"/>
    <w:lvl w:ilvl="0" w:tplc="E982C22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19F3"/>
    <w:multiLevelType w:val="hybridMultilevel"/>
    <w:tmpl w:val="0718A412"/>
    <w:lvl w:ilvl="0" w:tplc="CEAAF1E2">
      <w:start w:val="1"/>
      <w:numFmt w:val="decimal"/>
      <w:lvlText w:val="%1."/>
      <w:lvlJc w:val="left"/>
      <w:pPr>
        <w:ind w:left="47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C826C0"/>
    <w:multiLevelType w:val="hybridMultilevel"/>
    <w:tmpl w:val="7DE41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4018"/>
    <w:multiLevelType w:val="hybridMultilevel"/>
    <w:tmpl w:val="4C0A8DE2"/>
    <w:lvl w:ilvl="0" w:tplc="B2B0BB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B242E"/>
    <w:multiLevelType w:val="hybridMultilevel"/>
    <w:tmpl w:val="9DDA4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A2F"/>
    <w:multiLevelType w:val="hybridMultilevel"/>
    <w:tmpl w:val="2E22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93B80"/>
    <w:multiLevelType w:val="hybridMultilevel"/>
    <w:tmpl w:val="A52E7CB6"/>
    <w:lvl w:ilvl="0" w:tplc="21507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05945"/>
    <w:multiLevelType w:val="hybridMultilevel"/>
    <w:tmpl w:val="A5BEE7EE"/>
    <w:lvl w:ilvl="0" w:tplc="DA7ECD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02098"/>
    <w:multiLevelType w:val="hybridMultilevel"/>
    <w:tmpl w:val="641A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B758F"/>
    <w:multiLevelType w:val="hybridMultilevel"/>
    <w:tmpl w:val="9D30DD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D6389"/>
    <w:multiLevelType w:val="hybridMultilevel"/>
    <w:tmpl w:val="87C4EA74"/>
    <w:lvl w:ilvl="0" w:tplc="90C42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D5BA1"/>
    <w:multiLevelType w:val="hybridMultilevel"/>
    <w:tmpl w:val="CEB45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B4F37"/>
    <w:multiLevelType w:val="hybridMultilevel"/>
    <w:tmpl w:val="8D8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00C6F"/>
    <w:multiLevelType w:val="hybridMultilevel"/>
    <w:tmpl w:val="0D4C9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C33FF"/>
    <w:multiLevelType w:val="hybridMultilevel"/>
    <w:tmpl w:val="2C343170"/>
    <w:lvl w:ilvl="0" w:tplc="DDDE1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A7F03"/>
    <w:multiLevelType w:val="hybridMultilevel"/>
    <w:tmpl w:val="F89075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B18E8"/>
    <w:multiLevelType w:val="hybridMultilevel"/>
    <w:tmpl w:val="454E4AF8"/>
    <w:lvl w:ilvl="0" w:tplc="A29A79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13154"/>
    <w:multiLevelType w:val="hybridMultilevel"/>
    <w:tmpl w:val="6230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146C"/>
    <w:multiLevelType w:val="hybridMultilevel"/>
    <w:tmpl w:val="3C6692F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4E90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FC4D79"/>
    <w:multiLevelType w:val="hybridMultilevel"/>
    <w:tmpl w:val="18725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4676"/>
    <w:multiLevelType w:val="hybridMultilevel"/>
    <w:tmpl w:val="D5CEF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25344D"/>
    <w:multiLevelType w:val="hybridMultilevel"/>
    <w:tmpl w:val="0652D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BB6E0C"/>
    <w:multiLevelType w:val="hybridMultilevel"/>
    <w:tmpl w:val="664A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462EE"/>
    <w:multiLevelType w:val="hybridMultilevel"/>
    <w:tmpl w:val="93640A1A"/>
    <w:lvl w:ilvl="0" w:tplc="FD6A6AD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  <w:bCs w:val="0"/>
        <w:i w:val="0"/>
        <w:iCs w:val="0"/>
        <w:spacing w:val="0"/>
        <w:w w:val="102"/>
        <w:sz w:val="14"/>
        <w:szCs w:val="14"/>
        <w:lang w:val="en-US" w:eastAsia="en-US" w:bidi="ar-SA"/>
      </w:rPr>
    </w:lvl>
    <w:lvl w:ilvl="1" w:tplc="E73A5952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34EA7E5E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616024AC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20DA8E6C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3858199C"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  <w:lvl w:ilvl="6" w:tplc="F8F4661A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7" w:tplc="7334ED52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EC727E9E">
      <w:numFmt w:val="bullet"/>
      <w:lvlText w:val="•"/>
      <w:lvlJc w:val="left"/>
      <w:pPr>
        <w:ind w:left="922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62B21E8"/>
    <w:multiLevelType w:val="hybridMultilevel"/>
    <w:tmpl w:val="ED324898"/>
    <w:lvl w:ilvl="0" w:tplc="F126D8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A5499"/>
    <w:multiLevelType w:val="hybridMultilevel"/>
    <w:tmpl w:val="8856C89A"/>
    <w:lvl w:ilvl="0" w:tplc="E982C22E">
      <w:start w:val="1"/>
      <w:numFmt w:val="decimal"/>
      <w:lvlText w:val="%1."/>
      <w:lvlJc w:val="left"/>
      <w:pPr>
        <w:ind w:left="504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3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16B99"/>
    <w:multiLevelType w:val="hybridMultilevel"/>
    <w:tmpl w:val="261C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B60E7"/>
    <w:multiLevelType w:val="hybridMultilevel"/>
    <w:tmpl w:val="0D969670"/>
    <w:lvl w:ilvl="0" w:tplc="A02078EA">
      <w:start w:val="1"/>
      <w:numFmt w:val="decimal"/>
      <w:lvlText w:val="%1."/>
      <w:lvlJc w:val="left"/>
      <w:pPr>
        <w:ind w:left="420" w:hanging="360"/>
      </w:pPr>
      <w:rPr>
        <w:rFonts w:hint="default"/>
        <w:color w:val="202429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C9D66FE"/>
    <w:multiLevelType w:val="hybridMultilevel"/>
    <w:tmpl w:val="CA4EB8F4"/>
    <w:lvl w:ilvl="0" w:tplc="593CAA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B2107"/>
    <w:multiLevelType w:val="hybridMultilevel"/>
    <w:tmpl w:val="5DB0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557607">
    <w:abstractNumId w:val="28"/>
  </w:num>
  <w:num w:numId="2" w16cid:durableId="1234462465">
    <w:abstractNumId w:val="24"/>
  </w:num>
  <w:num w:numId="3" w16cid:durableId="1486825046">
    <w:abstractNumId w:val="14"/>
  </w:num>
  <w:num w:numId="4" w16cid:durableId="1628007560">
    <w:abstractNumId w:val="27"/>
  </w:num>
  <w:num w:numId="5" w16cid:durableId="1937396590">
    <w:abstractNumId w:val="18"/>
  </w:num>
  <w:num w:numId="6" w16cid:durableId="1733653876">
    <w:abstractNumId w:val="19"/>
  </w:num>
  <w:num w:numId="7" w16cid:durableId="1103037570">
    <w:abstractNumId w:val="29"/>
  </w:num>
  <w:num w:numId="8" w16cid:durableId="798183018">
    <w:abstractNumId w:val="30"/>
  </w:num>
  <w:num w:numId="9" w16cid:durableId="259264304">
    <w:abstractNumId w:val="16"/>
  </w:num>
  <w:num w:numId="10" w16cid:durableId="1166213180">
    <w:abstractNumId w:val="8"/>
  </w:num>
  <w:num w:numId="11" w16cid:durableId="562834196">
    <w:abstractNumId w:val="13"/>
  </w:num>
  <w:num w:numId="12" w16cid:durableId="1514304098">
    <w:abstractNumId w:val="25"/>
  </w:num>
  <w:num w:numId="13" w16cid:durableId="1674213527">
    <w:abstractNumId w:val="11"/>
  </w:num>
  <w:num w:numId="14" w16cid:durableId="1164396241">
    <w:abstractNumId w:val="34"/>
  </w:num>
  <w:num w:numId="15" w16cid:durableId="160195145">
    <w:abstractNumId w:val="22"/>
  </w:num>
  <w:num w:numId="16" w16cid:durableId="780144355">
    <w:abstractNumId w:val="17"/>
  </w:num>
  <w:num w:numId="17" w16cid:durableId="1516847521">
    <w:abstractNumId w:val="37"/>
  </w:num>
  <w:num w:numId="18" w16cid:durableId="1220559193">
    <w:abstractNumId w:val="9"/>
  </w:num>
  <w:num w:numId="19" w16cid:durableId="1318341936">
    <w:abstractNumId w:val="0"/>
  </w:num>
  <w:num w:numId="20" w16cid:durableId="1007708574">
    <w:abstractNumId w:val="5"/>
  </w:num>
  <w:num w:numId="21" w16cid:durableId="265774415">
    <w:abstractNumId w:val="35"/>
  </w:num>
  <w:num w:numId="22" w16cid:durableId="2087805027">
    <w:abstractNumId w:val="20"/>
  </w:num>
  <w:num w:numId="23" w16cid:durableId="1277251976">
    <w:abstractNumId w:val="2"/>
  </w:num>
  <w:num w:numId="24" w16cid:durableId="793408460">
    <w:abstractNumId w:val="4"/>
  </w:num>
  <w:num w:numId="25" w16cid:durableId="1037782208">
    <w:abstractNumId w:val="6"/>
  </w:num>
  <w:num w:numId="26" w16cid:durableId="368186625">
    <w:abstractNumId w:val="33"/>
  </w:num>
  <w:num w:numId="27" w16cid:durableId="1150243573">
    <w:abstractNumId w:val="23"/>
  </w:num>
  <w:num w:numId="28" w16cid:durableId="1876379661">
    <w:abstractNumId w:val="26"/>
  </w:num>
  <w:num w:numId="29" w16cid:durableId="2115395084">
    <w:abstractNumId w:val="12"/>
  </w:num>
  <w:num w:numId="30" w16cid:durableId="2020504328">
    <w:abstractNumId w:val="21"/>
  </w:num>
  <w:num w:numId="31" w16cid:durableId="237834257">
    <w:abstractNumId w:val="7"/>
  </w:num>
  <w:num w:numId="32" w16cid:durableId="585962376">
    <w:abstractNumId w:val="36"/>
  </w:num>
  <w:num w:numId="33" w16cid:durableId="363024885">
    <w:abstractNumId w:val="31"/>
  </w:num>
  <w:num w:numId="34" w16cid:durableId="1244757631">
    <w:abstractNumId w:val="10"/>
  </w:num>
  <w:num w:numId="35" w16cid:durableId="1931816206">
    <w:abstractNumId w:val="15"/>
  </w:num>
  <w:num w:numId="36" w16cid:durableId="478034230">
    <w:abstractNumId w:val="3"/>
  </w:num>
  <w:num w:numId="37" w16cid:durableId="792208956">
    <w:abstractNumId w:val="1"/>
  </w:num>
  <w:num w:numId="38" w16cid:durableId="8590460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02A52"/>
    <w:rsid w:val="00005303"/>
    <w:rsid w:val="000125D9"/>
    <w:rsid w:val="00015B52"/>
    <w:rsid w:val="00016F5B"/>
    <w:rsid w:val="0002214E"/>
    <w:rsid w:val="000408EF"/>
    <w:rsid w:val="00095187"/>
    <w:rsid w:val="000A3383"/>
    <w:rsid w:val="000B73DF"/>
    <w:rsid w:val="0012074D"/>
    <w:rsid w:val="0012238B"/>
    <w:rsid w:val="0012696B"/>
    <w:rsid w:val="00134B2E"/>
    <w:rsid w:val="00162DF8"/>
    <w:rsid w:val="00167A5F"/>
    <w:rsid w:val="00177C13"/>
    <w:rsid w:val="00180593"/>
    <w:rsid w:val="00191625"/>
    <w:rsid w:val="001A25FE"/>
    <w:rsid w:val="001B6917"/>
    <w:rsid w:val="001E1256"/>
    <w:rsid w:val="00215E5E"/>
    <w:rsid w:val="002371FA"/>
    <w:rsid w:val="0024545A"/>
    <w:rsid w:val="00277218"/>
    <w:rsid w:val="0029755C"/>
    <w:rsid w:val="002D4FCD"/>
    <w:rsid w:val="002E06C3"/>
    <w:rsid w:val="002E526E"/>
    <w:rsid w:val="0030557F"/>
    <w:rsid w:val="003131A7"/>
    <w:rsid w:val="00324A35"/>
    <w:rsid w:val="0035269F"/>
    <w:rsid w:val="00354BC5"/>
    <w:rsid w:val="003A3F1F"/>
    <w:rsid w:val="003B6101"/>
    <w:rsid w:val="003F67EA"/>
    <w:rsid w:val="0041749A"/>
    <w:rsid w:val="00442A71"/>
    <w:rsid w:val="00461151"/>
    <w:rsid w:val="00492E29"/>
    <w:rsid w:val="004B49EA"/>
    <w:rsid w:val="004C46E5"/>
    <w:rsid w:val="004C6F00"/>
    <w:rsid w:val="004D590E"/>
    <w:rsid w:val="004E23EE"/>
    <w:rsid w:val="005214D6"/>
    <w:rsid w:val="00531A1A"/>
    <w:rsid w:val="005321F8"/>
    <w:rsid w:val="005359DE"/>
    <w:rsid w:val="00535DB0"/>
    <w:rsid w:val="0054495B"/>
    <w:rsid w:val="00577DFE"/>
    <w:rsid w:val="00595B81"/>
    <w:rsid w:val="005C143B"/>
    <w:rsid w:val="005D2561"/>
    <w:rsid w:val="005D5020"/>
    <w:rsid w:val="005E6E52"/>
    <w:rsid w:val="00601C24"/>
    <w:rsid w:val="00624A4A"/>
    <w:rsid w:val="006257E2"/>
    <w:rsid w:val="006260B8"/>
    <w:rsid w:val="0063748B"/>
    <w:rsid w:val="00640AA3"/>
    <w:rsid w:val="0065141E"/>
    <w:rsid w:val="006732DD"/>
    <w:rsid w:val="006906C7"/>
    <w:rsid w:val="00692180"/>
    <w:rsid w:val="006A5764"/>
    <w:rsid w:val="006D30CE"/>
    <w:rsid w:val="006D5DDC"/>
    <w:rsid w:val="006E3BF7"/>
    <w:rsid w:val="006E4C3D"/>
    <w:rsid w:val="006E4E9B"/>
    <w:rsid w:val="006E520C"/>
    <w:rsid w:val="006F5485"/>
    <w:rsid w:val="006F6E98"/>
    <w:rsid w:val="00711218"/>
    <w:rsid w:val="0072517A"/>
    <w:rsid w:val="0073430D"/>
    <w:rsid w:val="00734E04"/>
    <w:rsid w:val="00746DF0"/>
    <w:rsid w:val="007517DD"/>
    <w:rsid w:val="007545E8"/>
    <w:rsid w:val="00774BB9"/>
    <w:rsid w:val="00785497"/>
    <w:rsid w:val="00786FF2"/>
    <w:rsid w:val="007B01CF"/>
    <w:rsid w:val="007D36BD"/>
    <w:rsid w:val="007F2988"/>
    <w:rsid w:val="007F4299"/>
    <w:rsid w:val="007F5F6F"/>
    <w:rsid w:val="0080618A"/>
    <w:rsid w:val="00815E94"/>
    <w:rsid w:val="008314E2"/>
    <w:rsid w:val="00855031"/>
    <w:rsid w:val="00860DD6"/>
    <w:rsid w:val="00875BA3"/>
    <w:rsid w:val="00885521"/>
    <w:rsid w:val="00895E96"/>
    <w:rsid w:val="00897FD1"/>
    <w:rsid w:val="008A09CA"/>
    <w:rsid w:val="008D58CE"/>
    <w:rsid w:val="008D6566"/>
    <w:rsid w:val="008F3DFE"/>
    <w:rsid w:val="008F620C"/>
    <w:rsid w:val="00900287"/>
    <w:rsid w:val="00920196"/>
    <w:rsid w:val="009517D5"/>
    <w:rsid w:val="0096311F"/>
    <w:rsid w:val="00994077"/>
    <w:rsid w:val="009A4447"/>
    <w:rsid w:val="009A472F"/>
    <w:rsid w:val="009D4117"/>
    <w:rsid w:val="00A008B2"/>
    <w:rsid w:val="00A23BC9"/>
    <w:rsid w:val="00A7316C"/>
    <w:rsid w:val="00A749E5"/>
    <w:rsid w:val="00A750C9"/>
    <w:rsid w:val="00A9350A"/>
    <w:rsid w:val="00AA76BD"/>
    <w:rsid w:val="00AB1735"/>
    <w:rsid w:val="00AD4B37"/>
    <w:rsid w:val="00B06F88"/>
    <w:rsid w:val="00B131AF"/>
    <w:rsid w:val="00B15C46"/>
    <w:rsid w:val="00B2598A"/>
    <w:rsid w:val="00B27CC4"/>
    <w:rsid w:val="00B3156B"/>
    <w:rsid w:val="00B31C58"/>
    <w:rsid w:val="00B41779"/>
    <w:rsid w:val="00B52086"/>
    <w:rsid w:val="00B54A69"/>
    <w:rsid w:val="00B63803"/>
    <w:rsid w:val="00B711BD"/>
    <w:rsid w:val="00B72CC2"/>
    <w:rsid w:val="00B81169"/>
    <w:rsid w:val="00BC0272"/>
    <w:rsid w:val="00BC40C5"/>
    <w:rsid w:val="00C0500D"/>
    <w:rsid w:val="00C331F3"/>
    <w:rsid w:val="00C36275"/>
    <w:rsid w:val="00C55098"/>
    <w:rsid w:val="00C657A1"/>
    <w:rsid w:val="00C75B99"/>
    <w:rsid w:val="00C80CD9"/>
    <w:rsid w:val="00C83E26"/>
    <w:rsid w:val="00C86052"/>
    <w:rsid w:val="00CA04A0"/>
    <w:rsid w:val="00CE58F9"/>
    <w:rsid w:val="00CE769A"/>
    <w:rsid w:val="00CF2670"/>
    <w:rsid w:val="00D002E2"/>
    <w:rsid w:val="00D31817"/>
    <w:rsid w:val="00D4488B"/>
    <w:rsid w:val="00D72277"/>
    <w:rsid w:val="00D86BD8"/>
    <w:rsid w:val="00D91F73"/>
    <w:rsid w:val="00D944AA"/>
    <w:rsid w:val="00D944E2"/>
    <w:rsid w:val="00D96BE0"/>
    <w:rsid w:val="00DC1B30"/>
    <w:rsid w:val="00DC7544"/>
    <w:rsid w:val="00DE5C6A"/>
    <w:rsid w:val="00DF3752"/>
    <w:rsid w:val="00E13E10"/>
    <w:rsid w:val="00E24799"/>
    <w:rsid w:val="00E43EC9"/>
    <w:rsid w:val="00E51B75"/>
    <w:rsid w:val="00E91303"/>
    <w:rsid w:val="00EC6BB5"/>
    <w:rsid w:val="00F039B3"/>
    <w:rsid w:val="00F134F1"/>
    <w:rsid w:val="00F4771D"/>
    <w:rsid w:val="00F60C0A"/>
    <w:rsid w:val="00FB6317"/>
    <w:rsid w:val="00FB6C2B"/>
    <w:rsid w:val="00FD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1D524"/>
  <w15:chartTrackingRefBased/>
  <w15:docId w15:val="{47F49923-4AEE-49A4-B2DA-1601C03C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495B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9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4495B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52086"/>
    <w:pPr>
      <w:spacing w:before="100" w:beforeAutospacing="1" w:after="100" w:afterAutospacing="1"/>
    </w:pPr>
  </w:style>
  <w:style w:type="character" w:customStyle="1" w:styleId="Hyperlink1">
    <w:name w:val="Hyperlink1"/>
    <w:rsid w:val="00EC6BB5"/>
    <w:rPr>
      <w:rFonts w:ascii="Arial" w:hAnsi="Arial" w:cs="Arial" w:hint="default"/>
      <w:b w:val="0"/>
      <w:bCs w:val="0"/>
      <w:color w:val="000000"/>
      <w:sz w:val="20"/>
      <w:szCs w:val="20"/>
      <w:u w:val="single"/>
    </w:rPr>
  </w:style>
  <w:style w:type="paragraph" w:styleId="BodyTextIndent">
    <w:name w:val="Body Text Indent"/>
    <w:basedOn w:val="Normal"/>
    <w:rsid w:val="0012696B"/>
    <w:pPr>
      <w:ind w:left="360"/>
    </w:pPr>
  </w:style>
  <w:style w:type="paragraph" w:styleId="ListParagraph">
    <w:name w:val="List Paragraph"/>
    <w:basedOn w:val="Normal"/>
    <w:uiPriority w:val="34"/>
    <w:qFormat/>
    <w:rsid w:val="0054495B"/>
    <w:pPr>
      <w:ind w:left="720"/>
      <w:contextualSpacing/>
    </w:pPr>
  </w:style>
  <w:style w:type="character" w:styleId="FollowedHyperlink">
    <w:name w:val="FollowedHyperlink"/>
    <w:rsid w:val="0073430D"/>
    <w:rPr>
      <w:color w:val="954F72"/>
      <w:u w:val="single"/>
    </w:rPr>
  </w:style>
  <w:style w:type="paragraph" w:styleId="Revision">
    <w:name w:val="Revision"/>
    <w:hidden/>
    <w:uiPriority w:val="99"/>
    <w:semiHidden/>
    <w:rsid w:val="00277218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54A69"/>
    <w:pPr>
      <w:widowControl w:val="0"/>
      <w:autoSpaceDE w:val="0"/>
      <w:autoSpaceDN w:val="0"/>
      <w:spacing w:before="7"/>
      <w:ind w:left="11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B54A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495B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Subtitle">
    <w:name w:val="Subtitle"/>
    <w:aliases w:val="Heading 2 AZ"/>
    <w:basedOn w:val="Normal"/>
    <w:next w:val="Normal"/>
    <w:link w:val="SubtitleChar"/>
    <w:uiPriority w:val="11"/>
    <w:qFormat/>
    <w:rsid w:val="00544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aliases w:val="Heading 2 AZ Char"/>
    <w:basedOn w:val="DefaultParagraphFont"/>
    <w:link w:val="Subtitle"/>
    <w:uiPriority w:val="11"/>
    <w:rsid w:val="0054495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95B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95B"/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95B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95B"/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95B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95B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95B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95B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44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9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95B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95B"/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495B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54495B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4495B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customStyle="1" w:styleId="AZHeading1">
    <w:name w:val="AZ Heading 1"/>
    <w:basedOn w:val="Heading1"/>
    <w:link w:val="AZHeading1Char"/>
    <w:qFormat/>
    <w:rsid w:val="0054495B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customStyle="1" w:styleId="AZHeading1Char">
    <w:name w:val="AZ Heading 1 Char"/>
    <w:basedOn w:val="DefaultParagraphFont"/>
    <w:link w:val="AZHeading1"/>
    <w:rsid w:val="0054495B"/>
    <w:rPr>
      <w:rFonts w:ascii="Arial" w:eastAsiaTheme="majorEastAsia" w:hAnsi="Arial" w:cs="Arial"/>
      <w:b/>
      <w:bCs/>
      <w:color w:val="0F406B"/>
      <w:kern w:val="2"/>
      <w:sz w:val="32"/>
      <w:szCs w:val="32"/>
      <w14:ligatures w14:val="standardContextual"/>
    </w:rPr>
  </w:style>
  <w:style w:type="paragraph" w:customStyle="1" w:styleId="AZHeading2">
    <w:name w:val="AZ Heading 2"/>
    <w:basedOn w:val="Heading2"/>
    <w:link w:val="AZHeading2Char"/>
    <w:qFormat/>
    <w:rsid w:val="0054495B"/>
    <w:pPr>
      <w:spacing w:after="0"/>
    </w:pPr>
    <w:rPr>
      <w:rFonts w:ascii="Arial" w:hAnsi="Arial" w:cs="Arial"/>
      <w:color w:val="0F406B"/>
      <w:sz w:val="24"/>
    </w:rPr>
  </w:style>
  <w:style w:type="character" w:customStyle="1" w:styleId="AZHeading2Char">
    <w:name w:val="AZ Heading 2 Char"/>
    <w:basedOn w:val="Heading2Char"/>
    <w:link w:val="AZHeading2"/>
    <w:rsid w:val="0054495B"/>
    <w:rPr>
      <w:rFonts w:ascii="Arial" w:eastAsiaTheme="majorEastAsia" w:hAnsi="Arial" w:cs="Arial"/>
      <w:color w:val="0F406B"/>
      <w:kern w:val="2"/>
      <w:sz w:val="24"/>
      <w:szCs w:val="32"/>
      <w14:ligatures w14:val="standardContextual"/>
    </w:rPr>
  </w:style>
  <w:style w:type="paragraph" w:customStyle="1" w:styleId="AZNormalTitle">
    <w:name w:val="AZ Normal Title"/>
    <w:basedOn w:val="Normal"/>
    <w:qFormat/>
    <w:rsid w:val="0054495B"/>
    <w:pPr>
      <w:spacing w:after="0"/>
      <w:jc w:val="center"/>
    </w:pPr>
    <w:rPr>
      <w:rFonts w:ascii="Arial" w:hAnsi="Arial" w:cs="Arial"/>
    </w:rPr>
  </w:style>
  <w:style w:type="paragraph" w:customStyle="1" w:styleId="AZNormalBody">
    <w:name w:val="AZ Normal Body"/>
    <w:basedOn w:val="Normal"/>
    <w:qFormat/>
    <w:rsid w:val="0054495B"/>
    <w:rPr>
      <w:rFonts w:ascii="Arial" w:hAnsi="Arial" w:cs="Arial"/>
    </w:rPr>
  </w:style>
  <w:style w:type="paragraph" w:customStyle="1" w:styleId="AZListParagraph">
    <w:name w:val="AZ List Paragraph"/>
    <w:basedOn w:val="ListParagraph"/>
    <w:qFormat/>
    <w:rsid w:val="0054495B"/>
    <w:pPr>
      <w:numPr>
        <w:numId w:val="23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dhhs/-/media/Project/Websites/mdhhs/BOL/Forms/MDHHS_6084.docx?rev=f3e841332e2b4b56b457282d9e7d420a&amp;hash=568D5A4D069E171932F4E84965C425C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hepatitis/hbv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offs@michiga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chigan.gov/mdhhs/-/media/Project/Websites/mdhhs/BOL/Forms/DCH-0812.pdf?rev=2e0a646d2d5e4514b6792d19f9e00bcd&amp;hash=B343D77E3F5B50DB628837D0837ED6A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14B0438-628C-4C70-8A0F-97F6EC58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AZ_Test_Template_2026_0415</Template>
  <TotalTime>47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AZ.022 Antibody to Hepatitis B Surface Antigen (Anti-HBs)</vt:lpstr>
    </vt:vector>
  </TitlesOfParts>
  <Company>State Of Michigan</Company>
  <LinksUpToDate>false</LinksUpToDate>
  <CharactersWithSpaces>5801</CharactersWithSpaces>
  <SharedDoc>false</SharedDoc>
  <HLinks>
    <vt:vector size="24" baseType="variant"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https://www.cdc.gov/hepatitis/hbv/index.htm</vt:lpwstr>
      </vt:variant>
      <vt:variant>
        <vt:lpwstr/>
      </vt:variant>
      <vt:variant>
        <vt:i4>5570666</vt:i4>
      </vt:variant>
      <vt:variant>
        <vt:i4>6</vt:i4>
      </vt:variant>
      <vt:variant>
        <vt:i4>0</vt:i4>
      </vt:variant>
      <vt:variant>
        <vt:i4>5</vt:i4>
      </vt:variant>
      <vt:variant>
        <vt:lpwstr>mailto:groffs@michigan.gov</vt:lpwstr>
      </vt:variant>
      <vt:variant>
        <vt:lpwstr/>
      </vt:variant>
      <vt:variant>
        <vt:i4>6946875</vt:i4>
      </vt:variant>
      <vt:variant>
        <vt:i4>3</vt:i4>
      </vt:variant>
      <vt:variant>
        <vt:i4>0</vt:i4>
      </vt:variant>
      <vt:variant>
        <vt:i4>5</vt:i4>
      </vt:variant>
      <vt:variant>
        <vt:lpwstr>https://www.michigan.gov/mdhhs/-/media/Project/Websites/mdhhs/BOL/Forms/DCH-0812.pdf?rev=2e0a646d2d5e4514b6792d19f9e00bcd&amp;hash=B343D77E3F5B50DB628837D0837ED6AA</vt:lpwstr>
      </vt:variant>
      <vt:variant>
        <vt:lpwstr/>
      </vt:variant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https://www.michigan.gov/mdhhs/-/media/Project/Websites/mdhhs/BOL/Forms/MDHHS_6084.docx?rev=f3e841332e2b4b56b457282d9e7d420a&amp;hash=568D5A4D069E171932F4E84965C425C8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AZ.022 Antibody to Hepatitis B Surface Antigen (Anti-HBs)</dc:title>
  <dc:subject/>
  <dc:creator>Administrator</dc:creator>
  <cp:keywords/>
  <dc:description>AZ.022 Antibody to Hepatitis B Surface Antigen (Anti-HBs)</dc:description>
  <cp:lastModifiedBy>Seymour, Heather (DHHS)</cp:lastModifiedBy>
  <cp:revision>34</cp:revision>
  <cp:lastPrinted>2013-12-09T21:41:00Z</cp:lastPrinted>
  <dcterms:created xsi:type="dcterms:W3CDTF">2026-04-03T15:44:00Z</dcterms:created>
  <dcterms:modified xsi:type="dcterms:W3CDTF">2026-04-20T19:41:00Z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2024-09-03T16:02:10Z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7846b091-aac6-46c8-a3c7-1f13900b9db8</vt:lpwstr>
  </property>
  <property fmtid="{D5CDD505-2E9C-101B-9397-08002B2CF9AE}" pid="8" name="MSIP_Label_3a2fed65-62e7-46ea-af74-187e0c17143a_ContentBits">
    <vt:lpwstr>0</vt:lpwstr>
  </property>
</Properties>
</file>