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C050" w14:textId="77777777" w:rsidR="007C758A" w:rsidRDefault="004163FD" w:rsidP="00D31977">
      <w:pPr>
        <w:pStyle w:val="AZNormalTitle"/>
      </w:pPr>
      <w:r w:rsidRPr="004163FD">
        <w:t>Michigan Department of Health and Human Services</w:t>
      </w:r>
    </w:p>
    <w:p w14:paraId="7AE8E66C" w14:textId="2452DB4C" w:rsidR="004163FD" w:rsidRPr="004163FD" w:rsidRDefault="004163FD" w:rsidP="00D31977">
      <w:pPr>
        <w:pStyle w:val="AZNormalTitle"/>
      </w:pPr>
      <w:r w:rsidRPr="004163FD">
        <w:t>Bureau of Laboratories</w:t>
      </w:r>
    </w:p>
    <w:p w14:paraId="7077E0DE" w14:textId="3A77FD98" w:rsidR="00DD6B6F" w:rsidRPr="00BF11DC" w:rsidRDefault="00DD6B6F" w:rsidP="00D31977">
      <w:pPr>
        <w:pStyle w:val="AZHeading1"/>
      </w:pPr>
      <w:bookmarkStart w:id="0" w:name="_Hlk220672860"/>
      <w:r w:rsidRPr="00BF11DC">
        <w:t>AZ.</w:t>
      </w:r>
      <w:r w:rsidR="00195378">
        <w:t>035</w:t>
      </w:r>
      <w:r w:rsidRPr="00BF11DC">
        <w:t xml:space="preserve"> </w:t>
      </w:r>
      <w:bookmarkEnd w:id="0"/>
      <w:r w:rsidR="007C758A">
        <w:t>Lead in Blood by ICP-MS</w:t>
      </w:r>
    </w:p>
    <w:p w14:paraId="319CCA4C" w14:textId="7B14CED9" w:rsidR="004163FD" w:rsidRPr="004163FD" w:rsidRDefault="004163FD" w:rsidP="00D31977">
      <w:pPr>
        <w:pStyle w:val="AZNormalTitle"/>
      </w:pPr>
      <w:r w:rsidRPr="004163FD">
        <w:t>Re</w:t>
      </w:r>
      <w:r w:rsidR="007C758A">
        <w:t>v 01/05/2026</w:t>
      </w:r>
    </w:p>
    <w:p w14:paraId="3FB52206" w14:textId="77777777" w:rsidR="009565C8" w:rsidRPr="00D31977" w:rsidRDefault="009565C8" w:rsidP="00D31977">
      <w:pPr>
        <w:pStyle w:val="AZHeading2"/>
      </w:pPr>
      <w:r w:rsidRPr="00D31977">
        <w:t>ANALYTES TESTED:</w:t>
      </w:r>
    </w:p>
    <w:p w14:paraId="0AA26D8F" w14:textId="6E535CE6" w:rsidR="00F06031" w:rsidRPr="00F06031" w:rsidRDefault="007C758A" w:rsidP="006F06E7">
      <w:pPr>
        <w:pStyle w:val="AZNormalBody"/>
      </w:pPr>
      <w:r>
        <w:t>Lead</w:t>
      </w:r>
      <w:r w:rsidR="00370653">
        <w:t>.</w:t>
      </w:r>
    </w:p>
    <w:p w14:paraId="40075D26" w14:textId="77777777" w:rsidR="00F06031" w:rsidRDefault="004163FD" w:rsidP="006F06E7">
      <w:pPr>
        <w:pStyle w:val="AZHeading2"/>
      </w:pPr>
      <w:r w:rsidRPr="00BF11DC">
        <w:t>USE OF TEST:</w:t>
      </w:r>
    </w:p>
    <w:p w14:paraId="758D4F2C" w14:textId="75981C56" w:rsidR="00F06031" w:rsidRPr="00F06031" w:rsidRDefault="00F06031" w:rsidP="006F06E7">
      <w:pPr>
        <w:pStyle w:val="AZNormalBody"/>
      </w:pPr>
      <w:r w:rsidRPr="00F06031">
        <w:t>T</w:t>
      </w:r>
      <w:r w:rsidR="007C758A">
        <w:t xml:space="preserve">o detect hazardous lead levels. </w:t>
      </w:r>
    </w:p>
    <w:p w14:paraId="7B74F0D5" w14:textId="128786B1" w:rsidR="004163FD" w:rsidRPr="00BF11DC" w:rsidRDefault="004163FD" w:rsidP="006F06E7">
      <w:pPr>
        <w:pStyle w:val="AZHeading2"/>
      </w:pPr>
      <w:r w:rsidRPr="00BF11DC">
        <w:t>SPECIMEN COLLECTION AND SUBMISSION GUIDELINES:</w:t>
      </w:r>
    </w:p>
    <w:p w14:paraId="71CE22BA" w14:textId="1CEFC3DA" w:rsidR="004163FD" w:rsidRPr="00370653" w:rsidRDefault="004163FD" w:rsidP="006F06E7">
      <w:pPr>
        <w:pStyle w:val="AZListParagraph"/>
      </w:pPr>
      <w:r>
        <w:t xml:space="preserve">Test </w:t>
      </w:r>
      <w:r w:rsidRPr="00AB61D9">
        <w:t>Request</w:t>
      </w:r>
      <w:r>
        <w:t xml:space="preserve"> </w:t>
      </w:r>
      <w:r w:rsidRPr="00370653">
        <w:t>Form:</w:t>
      </w:r>
      <w:r w:rsidR="007C758A" w:rsidRPr="00370653">
        <w:t xml:space="preserve"> </w:t>
      </w:r>
      <w:hyperlink r:id="rId7" w:history="1">
        <w:r w:rsidR="007C758A" w:rsidRPr="00370653">
          <w:rPr>
            <w:rStyle w:val="Hyperlink"/>
            <w:color w:val="auto"/>
          </w:rPr>
          <w:t>DCH-0696</w:t>
        </w:r>
      </w:hyperlink>
      <w:r w:rsidR="00370653" w:rsidRPr="00370653">
        <w:t>.</w:t>
      </w:r>
    </w:p>
    <w:p w14:paraId="0184EB19" w14:textId="41E4D055" w:rsidR="004163FD" w:rsidRDefault="007C758A" w:rsidP="006F06E7">
      <w:pPr>
        <w:pStyle w:val="AZListParagraph"/>
      </w:pPr>
      <w:hyperlink r:id="rId8" w:history="1">
        <w:r w:rsidRPr="007C758A">
          <w:rPr>
            <w:rStyle w:val="Hyperlink"/>
            <w:color w:val="auto"/>
          </w:rPr>
          <w:t>Specimen Submission Guidelines</w:t>
        </w:r>
      </w:hyperlink>
      <w:r w:rsidR="00370653">
        <w:t>.</w:t>
      </w:r>
    </w:p>
    <w:p w14:paraId="40B3AA08" w14:textId="0219218D" w:rsidR="004163FD" w:rsidRDefault="004163FD" w:rsidP="006F06E7">
      <w:pPr>
        <w:pStyle w:val="AZListParagraph"/>
      </w:pPr>
      <w:r>
        <w:t>Transport Temperature:</w:t>
      </w:r>
      <w:r w:rsidR="007C758A">
        <w:t xml:space="preserve"> </w:t>
      </w:r>
      <w:r w:rsidR="007C758A" w:rsidRPr="007C758A">
        <w:t>Ambient (0 – 40 °C)</w:t>
      </w:r>
      <w:r w:rsidR="00370653">
        <w:t>.</w:t>
      </w:r>
    </w:p>
    <w:p w14:paraId="1C2E38D5" w14:textId="1928DB71" w:rsidR="004163FD" w:rsidRPr="004163FD" w:rsidRDefault="004163FD" w:rsidP="006F06E7">
      <w:pPr>
        <w:pStyle w:val="AZListParagraph"/>
      </w:pPr>
      <w:r>
        <w:t>Patient Preparation:</w:t>
      </w:r>
      <w:r w:rsidR="007C758A">
        <w:t xml:space="preserve"> None</w:t>
      </w:r>
      <w:r w:rsidR="00370653">
        <w:t>.</w:t>
      </w:r>
    </w:p>
    <w:p w14:paraId="4C503563" w14:textId="5DDDB57C" w:rsidR="004163FD" w:rsidRPr="00BF11DC" w:rsidRDefault="004163FD" w:rsidP="006F06E7">
      <w:pPr>
        <w:pStyle w:val="AZHeading2"/>
      </w:pPr>
      <w:r w:rsidRPr="00BF11DC">
        <w:t>SPECIMEN TYPE:</w:t>
      </w:r>
    </w:p>
    <w:p w14:paraId="340A50B7" w14:textId="484E95DF" w:rsidR="004163FD" w:rsidRPr="004163FD" w:rsidRDefault="004163FD" w:rsidP="006F06E7">
      <w:pPr>
        <w:pStyle w:val="AZListParagraph"/>
      </w:pPr>
      <w:r w:rsidRPr="004163FD">
        <w:t>Specimen Required:</w:t>
      </w:r>
      <w:r w:rsidR="007C758A">
        <w:t xml:space="preserve"> Whole Blood</w:t>
      </w:r>
      <w:r w:rsidR="00370653">
        <w:t>.</w:t>
      </w:r>
    </w:p>
    <w:p w14:paraId="2EA9A0E0" w14:textId="77777777" w:rsidR="00AA42D8" w:rsidRDefault="004163FD" w:rsidP="006F06E7">
      <w:pPr>
        <w:pStyle w:val="AZListParagraph"/>
      </w:pPr>
      <w:r w:rsidRPr="004163FD">
        <w:t>Minimum Acceptable Volume:</w:t>
      </w:r>
      <w:r w:rsidR="007C758A">
        <w:t xml:space="preserve"> </w:t>
      </w:r>
    </w:p>
    <w:p w14:paraId="606E8C01" w14:textId="0BFDEDBD" w:rsidR="00AA42D8" w:rsidRDefault="007C758A" w:rsidP="006F06E7">
      <w:pPr>
        <w:pStyle w:val="AZListParagraph"/>
        <w:numPr>
          <w:ilvl w:val="1"/>
          <w:numId w:val="1"/>
        </w:numPr>
      </w:pPr>
      <w:r w:rsidRPr="007C758A">
        <w:t xml:space="preserve">250 µL (Capillary Blood </w:t>
      </w:r>
      <w:proofErr w:type="spellStart"/>
      <w:r w:rsidRPr="007C758A">
        <w:t>Microvette</w:t>
      </w:r>
      <w:proofErr w:type="spellEnd"/>
      <w:r w:rsidRPr="007C758A">
        <w:t xml:space="preserve"> Tube)</w:t>
      </w:r>
      <w:r w:rsidR="00AA42D8">
        <w:t>.</w:t>
      </w:r>
    </w:p>
    <w:p w14:paraId="791FF8BA" w14:textId="0F699464" w:rsidR="004163FD" w:rsidRPr="004163FD" w:rsidRDefault="007C758A" w:rsidP="006F06E7">
      <w:pPr>
        <w:pStyle w:val="AZListParagraph"/>
        <w:numPr>
          <w:ilvl w:val="1"/>
          <w:numId w:val="1"/>
        </w:numPr>
      </w:pPr>
      <w:r w:rsidRPr="007C758A">
        <w:t>5.4 mL</w:t>
      </w:r>
      <w:r w:rsidR="00370653">
        <w:t xml:space="preserve"> </w:t>
      </w:r>
      <w:r w:rsidRPr="007C758A">
        <w:t>(Venous Blood Sampling Tube)</w:t>
      </w:r>
      <w:r w:rsidR="00370653">
        <w:t>.</w:t>
      </w:r>
    </w:p>
    <w:p w14:paraId="46E1A01E" w14:textId="77777777" w:rsidR="00AA42D8" w:rsidRDefault="004163FD" w:rsidP="006F06E7">
      <w:pPr>
        <w:pStyle w:val="AZListParagraph"/>
      </w:pPr>
      <w:r w:rsidRPr="004163FD">
        <w:t>Container:</w:t>
      </w:r>
      <w:r w:rsidR="007C758A">
        <w:t xml:space="preserve"> </w:t>
      </w:r>
    </w:p>
    <w:p w14:paraId="370B59C1" w14:textId="77777777" w:rsidR="00AA42D8" w:rsidRDefault="007C758A" w:rsidP="006F06E7">
      <w:pPr>
        <w:pStyle w:val="AZListParagraph"/>
        <w:numPr>
          <w:ilvl w:val="1"/>
          <w:numId w:val="1"/>
        </w:numPr>
      </w:pPr>
      <w:r w:rsidRPr="007C758A">
        <w:t xml:space="preserve">Capillary Blood </w:t>
      </w:r>
      <w:proofErr w:type="spellStart"/>
      <w:r w:rsidRPr="007C758A">
        <w:t>Microvette</w:t>
      </w:r>
      <w:proofErr w:type="spellEnd"/>
      <w:r w:rsidRPr="007C758A">
        <w:t xml:space="preserve"> Tube</w:t>
      </w:r>
      <w:r w:rsidR="00AA42D8">
        <w:t>.</w:t>
      </w:r>
    </w:p>
    <w:p w14:paraId="4883EEAB" w14:textId="72836D77" w:rsidR="004163FD" w:rsidRPr="004163FD" w:rsidRDefault="007C758A" w:rsidP="006F06E7">
      <w:pPr>
        <w:pStyle w:val="AZListParagraph"/>
        <w:numPr>
          <w:ilvl w:val="1"/>
          <w:numId w:val="1"/>
        </w:numPr>
      </w:pPr>
      <w:r w:rsidRPr="007C758A">
        <w:t>Venous Blood Sampling Tube</w:t>
      </w:r>
      <w:r w:rsidR="00370653">
        <w:t>.</w:t>
      </w:r>
    </w:p>
    <w:p w14:paraId="7982BFB7" w14:textId="58C25247" w:rsidR="004163FD" w:rsidRPr="004163FD" w:rsidRDefault="004163FD" w:rsidP="006F06E7">
      <w:pPr>
        <w:pStyle w:val="AZListParagraph"/>
      </w:pPr>
      <w:r w:rsidRPr="004163FD">
        <w:t>Shipping Unit</w:t>
      </w:r>
      <w:r w:rsidR="00D600C1">
        <w:t>(s):</w:t>
      </w:r>
      <w:r w:rsidR="00370653">
        <w:t xml:space="preserve"> </w:t>
      </w:r>
      <w:r w:rsidRPr="004163FD">
        <w:t>Unit</w:t>
      </w:r>
      <w:r w:rsidR="007C758A">
        <w:t xml:space="preserve"> </w:t>
      </w:r>
      <w:r w:rsidR="00370653">
        <w:t>7.</w:t>
      </w:r>
    </w:p>
    <w:p w14:paraId="257FB57D" w14:textId="36514CAB" w:rsidR="004163FD" w:rsidRPr="00BF11DC" w:rsidRDefault="004163FD" w:rsidP="006F06E7">
      <w:pPr>
        <w:pStyle w:val="AZHeading2"/>
      </w:pPr>
      <w:r w:rsidRPr="00BF11DC">
        <w:t>SPECIMEN REJECTION CRITERIA:</w:t>
      </w:r>
    </w:p>
    <w:p w14:paraId="693F9035" w14:textId="728E855E" w:rsidR="007C758A" w:rsidRDefault="007C758A" w:rsidP="006F06E7">
      <w:pPr>
        <w:pStyle w:val="AZNormalBody"/>
      </w:pPr>
      <w:r>
        <w:t xml:space="preserve">Critical Data Needed for Testing: </w:t>
      </w:r>
    </w:p>
    <w:p w14:paraId="468C232F" w14:textId="714B5546" w:rsidR="007C758A" w:rsidRDefault="007C758A" w:rsidP="006F06E7">
      <w:pPr>
        <w:pStyle w:val="AZListParagraph"/>
      </w:pPr>
      <w:r>
        <w:t>Patient Name</w:t>
      </w:r>
      <w:r w:rsidR="00370653">
        <w:t>.</w:t>
      </w:r>
    </w:p>
    <w:p w14:paraId="092EAB6D" w14:textId="5404C5D5" w:rsidR="007C758A" w:rsidRDefault="007C758A" w:rsidP="006F06E7">
      <w:pPr>
        <w:pStyle w:val="AZListParagraph"/>
      </w:pPr>
      <w:r>
        <w:t xml:space="preserve">Patient </w:t>
      </w:r>
      <w:r w:rsidR="00370653">
        <w:t>D</w:t>
      </w:r>
      <w:r>
        <w:t xml:space="preserve">ate of </w:t>
      </w:r>
      <w:r w:rsidR="00370653">
        <w:t>B</w:t>
      </w:r>
      <w:r>
        <w:t>irth</w:t>
      </w:r>
      <w:r w:rsidR="00370653">
        <w:t>.</w:t>
      </w:r>
    </w:p>
    <w:p w14:paraId="5E7336E8" w14:textId="3176B2C8" w:rsidR="007C758A" w:rsidRDefault="007C758A" w:rsidP="006F06E7">
      <w:pPr>
        <w:pStyle w:val="AZListParagraph"/>
      </w:pPr>
      <w:r>
        <w:t xml:space="preserve">Date </w:t>
      </w:r>
      <w:r w:rsidR="00370653">
        <w:t>C</w:t>
      </w:r>
      <w:r>
        <w:t>ollected</w:t>
      </w:r>
      <w:r w:rsidR="00370653">
        <w:t>.</w:t>
      </w:r>
    </w:p>
    <w:p w14:paraId="1277F125" w14:textId="31B56365" w:rsidR="007C758A" w:rsidRDefault="007C758A" w:rsidP="006F06E7">
      <w:pPr>
        <w:pStyle w:val="AZListParagraph"/>
      </w:pPr>
      <w:r>
        <w:t>Submitting Agency</w:t>
      </w:r>
      <w:r w:rsidR="00370653">
        <w:t>.</w:t>
      </w:r>
    </w:p>
    <w:p w14:paraId="1E6AE41F" w14:textId="77777777" w:rsidR="007C758A" w:rsidRDefault="007C758A" w:rsidP="006F06E7">
      <w:pPr>
        <w:pStyle w:val="AZNormalBody"/>
      </w:pPr>
      <w:r>
        <w:t>A minimum of two unique identifiers is required. Incomplete test requisition information may lead to testing cancelation or a delay in testing and reporting.</w:t>
      </w:r>
    </w:p>
    <w:p w14:paraId="42F94844" w14:textId="52DC45C5" w:rsidR="007C758A" w:rsidRDefault="007C758A" w:rsidP="006F06E7">
      <w:pPr>
        <w:pStyle w:val="AZNormalBody"/>
      </w:pPr>
      <w:r>
        <w:t>Specimens will be rejected if they:</w:t>
      </w:r>
    </w:p>
    <w:p w14:paraId="705623DB" w14:textId="77777777" w:rsidR="007C758A" w:rsidRDefault="007C758A" w:rsidP="006F06E7">
      <w:pPr>
        <w:pStyle w:val="AZListParagraph"/>
      </w:pPr>
      <w:r>
        <w:t xml:space="preserve">Are received with either specimen container unlabeled or incomplete test request form or mismatch of the specimen label to the test request form. </w:t>
      </w:r>
    </w:p>
    <w:p w14:paraId="33AA6984" w14:textId="77777777" w:rsidR="007C758A" w:rsidRDefault="007C758A" w:rsidP="006F06E7">
      <w:pPr>
        <w:pStyle w:val="AZListParagraph"/>
      </w:pPr>
      <w:r>
        <w:lastRenderedPageBreak/>
        <w:t>Are submitted in an inappropriate manner, i.e., are not shipped according to either Federal Postal Regulations and/or United Parcel Service/Federal Express or other applicable, appropriate standards.</w:t>
      </w:r>
    </w:p>
    <w:p w14:paraId="2B9EC898" w14:textId="77777777" w:rsidR="007C758A" w:rsidRDefault="007C758A" w:rsidP="006F06E7">
      <w:pPr>
        <w:pStyle w:val="AZListParagraph"/>
      </w:pPr>
      <w:r>
        <w:t>Are leaking.</w:t>
      </w:r>
    </w:p>
    <w:p w14:paraId="215223B7" w14:textId="77777777" w:rsidR="00370653" w:rsidRDefault="007C758A" w:rsidP="006F06E7">
      <w:pPr>
        <w:pStyle w:val="AZListParagraph"/>
      </w:pPr>
      <w:r>
        <w:t>Are clotted.</w:t>
      </w:r>
    </w:p>
    <w:p w14:paraId="0E73E023" w14:textId="79FE06A7" w:rsidR="00243845" w:rsidRPr="00243845" w:rsidRDefault="007C758A" w:rsidP="006F06E7">
      <w:pPr>
        <w:pStyle w:val="AZListParagraph"/>
      </w:pPr>
      <w:r>
        <w:t>Samples may be rejected if shipped outside of the acceptable shipping conditions.</w:t>
      </w:r>
    </w:p>
    <w:p w14:paraId="2B0B311B" w14:textId="04061B61" w:rsidR="004163FD" w:rsidRPr="00BF11DC" w:rsidRDefault="004163FD" w:rsidP="006F06E7">
      <w:pPr>
        <w:pStyle w:val="AZHeading2"/>
      </w:pPr>
      <w:r w:rsidRPr="00BF11DC">
        <w:t>TEST PERFORMED:</w:t>
      </w:r>
    </w:p>
    <w:p w14:paraId="45A9E215" w14:textId="6730DE72" w:rsidR="00243845" w:rsidRDefault="00243845" w:rsidP="006F06E7">
      <w:pPr>
        <w:pStyle w:val="AZListParagraph"/>
      </w:pPr>
      <w:r>
        <w:t>Methodology:</w:t>
      </w:r>
      <w:r w:rsidR="007C758A">
        <w:t xml:space="preserve"> ICP-MS</w:t>
      </w:r>
      <w:r w:rsidR="00370653">
        <w:t>.</w:t>
      </w:r>
    </w:p>
    <w:p w14:paraId="2FC6B653" w14:textId="5AE7048A" w:rsidR="004163FD" w:rsidRDefault="00243845" w:rsidP="006F06E7">
      <w:pPr>
        <w:pStyle w:val="AZListParagraph"/>
      </w:pPr>
      <w:r w:rsidRPr="00243845">
        <w:t>Turn</w:t>
      </w:r>
      <w:r w:rsidR="00370653">
        <w:t>a</w:t>
      </w:r>
      <w:r w:rsidRPr="00243845">
        <w:t>round Time:</w:t>
      </w:r>
      <w:r w:rsidR="007C758A">
        <w:t xml:space="preserve"> 7 days</w:t>
      </w:r>
      <w:r w:rsidR="00370653">
        <w:t>.</w:t>
      </w:r>
    </w:p>
    <w:p w14:paraId="77526542" w14:textId="6C20DA14" w:rsidR="007C758A" w:rsidRPr="00243845" w:rsidRDefault="007C758A" w:rsidP="006F06E7">
      <w:pPr>
        <w:pStyle w:val="AZListParagraph"/>
      </w:pPr>
      <w:r>
        <w:t>Where/When Performed: Bureau of Laboratories</w:t>
      </w:r>
      <w:r w:rsidR="006F06E7">
        <w:t>.</w:t>
      </w:r>
    </w:p>
    <w:p w14:paraId="77933A5E" w14:textId="77777777" w:rsidR="00F06031" w:rsidRDefault="004163FD" w:rsidP="006F06E7">
      <w:pPr>
        <w:pStyle w:val="AZHeading2"/>
      </w:pPr>
      <w:r w:rsidRPr="00BF11DC">
        <w:t>RESULT INTERPRETATION:</w:t>
      </w:r>
    </w:p>
    <w:p w14:paraId="5089F36E" w14:textId="77777777" w:rsidR="007C758A" w:rsidRDefault="007C758A" w:rsidP="006F06E7">
      <w:pPr>
        <w:pStyle w:val="AZListParagraph"/>
      </w:pPr>
      <w:r w:rsidRPr="007C758A">
        <w:t xml:space="preserve">Children with a blood lead level of ≥ 3.5 µg/dL require intervention. </w:t>
      </w:r>
    </w:p>
    <w:p w14:paraId="5DEB6104" w14:textId="75FA5A13" w:rsidR="007C758A" w:rsidRDefault="007C758A" w:rsidP="006F06E7">
      <w:pPr>
        <w:pStyle w:val="AZListParagraph"/>
      </w:pPr>
      <w:r w:rsidRPr="007C758A">
        <w:t xml:space="preserve">Elevated capillary blood specimens (&gt; 3.5 </w:t>
      </w:r>
      <w:r w:rsidR="00AA42D8" w:rsidRPr="007C758A">
        <w:t>µ</w:t>
      </w:r>
      <w:r w:rsidRPr="007C758A">
        <w:t>g/dL) should be repeated using a venous specimen.</w:t>
      </w:r>
    </w:p>
    <w:p w14:paraId="66E2B7CE" w14:textId="06EA339B" w:rsidR="007C758A" w:rsidRDefault="007C758A" w:rsidP="006F06E7">
      <w:pPr>
        <w:pStyle w:val="AZListParagraph"/>
      </w:pPr>
      <w:r w:rsidRPr="007C758A">
        <w:t>Blood Lead for 15 years and Younger</w:t>
      </w:r>
      <w:r w:rsidR="00370653">
        <w:t>:</w:t>
      </w:r>
    </w:p>
    <w:p w14:paraId="281C0349" w14:textId="77777777" w:rsidR="00370653" w:rsidRDefault="007C758A" w:rsidP="00B96894">
      <w:pPr>
        <w:pStyle w:val="AZListParagraph"/>
        <w:numPr>
          <w:ilvl w:val="1"/>
          <w:numId w:val="1"/>
        </w:numPr>
      </w:pPr>
      <w:r w:rsidRPr="007C758A">
        <w:t>&lt; 3.5 µg/dL</w:t>
      </w:r>
      <w:r w:rsidR="00370653">
        <w:t>:</w:t>
      </w:r>
    </w:p>
    <w:p w14:paraId="408075A8" w14:textId="0A584E05" w:rsidR="007C758A" w:rsidRPr="00370653" w:rsidRDefault="007C758A" w:rsidP="00B96894">
      <w:pPr>
        <w:pStyle w:val="AZListParagraph"/>
        <w:numPr>
          <w:ilvl w:val="2"/>
          <w:numId w:val="1"/>
        </w:numPr>
      </w:pPr>
      <w:r w:rsidRPr="00370653">
        <w:t>Provide lead education. Need for retesting should be based on risk factors and Medicaid testing requirements.</w:t>
      </w:r>
    </w:p>
    <w:p w14:paraId="7402749B" w14:textId="77777777" w:rsidR="00370653" w:rsidRDefault="007C758A" w:rsidP="00B96894">
      <w:pPr>
        <w:pStyle w:val="AZListParagraph"/>
        <w:numPr>
          <w:ilvl w:val="1"/>
          <w:numId w:val="1"/>
        </w:numPr>
      </w:pPr>
      <w:r w:rsidRPr="007C758A">
        <w:t>3.5 - 9 µg/dL</w:t>
      </w:r>
      <w:r w:rsidR="00370653">
        <w:t>:</w:t>
      </w:r>
    </w:p>
    <w:p w14:paraId="597C7EA0" w14:textId="781FB8D3" w:rsidR="007C758A" w:rsidRPr="00370653" w:rsidRDefault="007C758A" w:rsidP="00B96894">
      <w:pPr>
        <w:pStyle w:val="AZListParagraph"/>
        <w:numPr>
          <w:ilvl w:val="2"/>
          <w:numId w:val="1"/>
        </w:numPr>
      </w:pPr>
      <w:r w:rsidRPr="00370653">
        <w:t>Provide lead education. Re-test every 3 months until blood lead level (BLL) has declined for 2 – 4 tests, then venous sample every 6 – 9 months. Refer to Local Health Dept.</w:t>
      </w:r>
    </w:p>
    <w:p w14:paraId="276501A6" w14:textId="77777777" w:rsidR="00370653" w:rsidRDefault="007C758A" w:rsidP="00B96894">
      <w:pPr>
        <w:pStyle w:val="AZListParagraph"/>
        <w:numPr>
          <w:ilvl w:val="1"/>
          <w:numId w:val="1"/>
        </w:numPr>
      </w:pPr>
      <w:r w:rsidRPr="007C758A">
        <w:t>10 - 19 µg/dL</w:t>
      </w:r>
      <w:r w:rsidR="00370653">
        <w:t>:</w:t>
      </w:r>
    </w:p>
    <w:p w14:paraId="03521F24" w14:textId="0395DDA7" w:rsidR="007C758A" w:rsidRPr="00370653" w:rsidRDefault="007C758A" w:rsidP="00B96894">
      <w:pPr>
        <w:pStyle w:val="AZListParagraph"/>
        <w:numPr>
          <w:ilvl w:val="2"/>
          <w:numId w:val="1"/>
        </w:numPr>
      </w:pPr>
      <w:r w:rsidRPr="00370653">
        <w:t>Provide lead education. Re-test every 1 – 3 months until BLL has declined for 2 – 4 tests, then venous sample every 3 – 6 months. Refer to Local Health Dept.</w:t>
      </w:r>
    </w:p>
    <w:p w14:paraId="5BFC84B0" w14:textId="77777777" w:rsidR="00370653" w:rsidRDefault="007C758A" w:rsidP="00B96894">
      <w:pPr>
        <w:pStyle w:val="AZListParagraph"/>
        <w:numPr>
          <w:ilvl w:val="1"/>
          <w:numId w:val="1"/>
        </w:numPr>
      </w:pPr>
      <w:r w:rsidRPr="007C758A">
        <w:t>20-44 µg/dL</w:t>
      </w:r>
      <w:r w:rsidR="00370653">
        <w:t>:</w:t>
      </w:r>
    </w:p>
    <w:p w14:paraId="363F055F" w14:textId="77777777" w:rsidR="00370653" w:rsidRDefault="007C758A" w:rsidP="00B96894">
      <w:pPr>
        <w:pStyle w:val="AZListParagraph"/>
        <w:numPr>
          <w:ilvl w:val="2"/>
          <w:numId w:val="1"/>
        </w:numPr>
      </w:pPr>
      <w:r w:rsidRPr="00370653">
        <w:t>Provide lead education. Re-test every 2 weeks – 1 month, more rapidly at higher levels, until BLL has declined for 2 – 4 tests, then venous sample every 1 – 3 months. Refer to Local Health Dept.</w:t>
      </w:r>
    </w:p>
    <w:p w14:paraId="7438C49A" w14:textId="77777777" w:rsidR="00370653" w:rsidRDefault="007C758A" w:rsidP="006F4EBF">
      <w:pPr>
        <w:pStyle w:val="AZListParagraph"/>
        <w:numPr>
          <w:ilvl w:val="2"/>
          <w:numId w:val="1"/>
        </w:numPr>
      </w:pPr>
      <w:r w:rsidRPr="00370653">
        <w:t>Results that are ≥ 20 µg/dL for whole blood from each daily run are reported through the HL-7 protocol to the Healthy Homes Lead Poisoning Prevention Program (HHLPPP) for prompt action (See CIU.001 for further details). All blood lead data including the final result is exported on a daily basis to HHLPPP for processing and archival in the MDHHS Data Warehouse.</w:t>
      </w:r>
    </w:p>
    <w:p w14:paraId="39E2C6EC" w14:textId="21B33D06" w:rsidR="007C758A" w:rsidRPr="00370653" w:rsidRDefault="007C758A" w:rsidP="006F4EBF">
      <w:pPr>
        <w:pStyle w:val="AZListParagraph"/>
        <w:numPr>
          <w:ilvl w:val="2"/>
          <w:numId w:val="1"/>
        </w:numPr>
      </w:pPr>
      <w:r w:rsidRPr="00370653">
        <w:t>Specimens that are ≥ 20 µg/dL will be reported by the lab within one business day.</w:t>
      </w:r>
    </w:p>
    <w:p w14:paraId="6332703E" w14:textId="77777777" w:rsidR="00370653" w:rsidRDefault="007C758A" w:rsidP="006F4EBF">
      <w:pPr>
        <w:pStyle w:val="AZListParagraph"/>
        <w:numPr>
          <w:ilvl w:val="1"/>
          <w:numId w:val="1"/>
        </w:numPr>
      </w:pPr>
      <w:r w:rsidRPr="007C758A">
        <w:lastRenderedPageBreak/>
        <w:t>&gt; 45 µg/dL</w:t>
      </w:r>
    </w:p>
    <w:p w14:paraId="2D399786" w14:textId="72593425" w:rsidR="007C758A" w:rsidRPr="00370653" w:rsidRDefault="007C758A" w:rsidP="006F4EBF">
      <w:pPr>
        <w:pStyle w:val="AZListParagraph"/>
        <w:numPr>
          <w:ilvl w:val="2"/>
          <w:numId w:val="1"/>
        </w:numPr>
      </w:pPr>
      <w:r w:rsidRPr="00370653">
        <w:t>Venous confirmatory test within 48 hours. Consult with Poison Control (800) 222-1222. Consider hospitalization and/or chelation. Refer to Local Health Dept.</w:t>
      </w:r>
    </w:p>
    <w:p w14:paraId="015284ED" w14:textId="77777777" w:rsidR="00370653" w:rsidRDefault="004163FD" w:rsidP="006F4EBF">
      <w:pPr>
        <w:pStyle w:val="AZHeading2"/>
      </w:pPr>
      <w:r w:rsidRPr="00FC6193">
        <w:rPr>
          <w:rStyle w:val="AZH2Char"/>
          <w:sz w:val="24"/>
          <w:szCs w:val="24"/>
        </w:rPr>
        <w:t>FEES:</w:t>
      </w:r>
      <w:r w:rsidR="00F06031" w:rsidRPr="00F06031">
        <w:t xml:space="preserve"> </w:t>
      </w:r>
    </w:p>
    <w:p w14:paraId="5C9ABF77" w14:textId="177B4FC4" w:rsidR="00F06031" w:rsidRPr="007C758A" w:rsidRDefault="007C758A" w:rsidP="006F4EBF">
      <w:pPr>
        <w:pStyle w:val="AZNormalBody"/>
      </w:pPr>
      <w:r w:rsidRPr="00FC6193">
        <w:t>N</w:t>
      </w:r>
      <w:r w:rsidR="00370653">
        <w:t>ot Applicable.</w:t>
      </w:r>
    </w:p>
    <w:p w14:paraId="1969235F" w14:textId="20B81E1B" w:rsidR="004163FD" w:rsidRPr="00BF11DC" w:rsidRDefault="004163FD" w:rsidP="006F4EBF">
      <w:pPr>
        <w:pStyle w:val="AZHeading2"/>
      </w:pPr>
      <w:r w:rsidRPr="00BF11DC">
        <w:t>NOTES:</w:t>
      </w:r>
    </w:p>
    <w:p w14:paraId="47593681" w14:textId="1D8E2652" w:rsidR="00243845" w:rsidRPr="00243845" w:rsidRDefault="007C758A" w:rsidP="006F4EBF">
      <w:pPr>
        <w:pStyle w:val="AZNormalBody"/>
      </w:pPr>
      <w:r w:rsidRPr="007C758A">
        <w:t>Daily results are reported to lead follow-up unit via LIMS Network for prompt action.</w:t>
      </w:r>
    </w:p>
    <w:p w14:paraId="2F339988" w14:textId="7C3116B7" w:rsidR="004163FD" w:rsidRDefault="00AA42D8" w:rsidP="006F4EBF">
      <w:pPr>
        <w:pStyle w:val="AZHeading2"/>
      </w:pPr>
      <w:r>
        <w:t>ALIASES:</w:t>
      </w:r>
    </w:p>
    <w:p w14:paraId="1F81B189" w14:textId="0A0AC91E" w:rsidR="00AA42D8" w:rsidRPr="004163FD" w:rsidRDefault="00AA42D8" w:rsidP="006F4EBF">
      <w:pPr>
        <w:pStyle w:val="AZNormalBody"/>
      </w:pPr>
      <w:r>
        <w:t>None.</w:t>
      </w:r>
    </w:p>
    <w:sectPr w:rsidR="00AA42D8" w:rsidRPr="004163F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D8D7" w14:textId="77777777" w:rsidR="00386640" w:rsidRDefault="00386640" w:rsidP="00F06031">
      <w:r>
        <w:separator/>
      </w:r>
    </w:p>
  </w:endnote>
  <w:endnote w:type="continuationSeparator" w:id="0">
    <w:p w14:paraId="42C38AC0" w14:textId="77777777" w:rsidR="00386640" w:rsidRDefault="00386640" w:rsidP="00F0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7ECF" w14:textId="1EE81671" w:rsidR="004163FD" w:rsidRPr="006F4EBF" w:rsidRDefault="00370653" w:rsidP="00F06031">
    <w:pPr>
      <w:pStyle w:val="Footer"/>
      <w:rPr>
        <w:rFonts w:ascii="Arial" w:hAnsi="Arial" w:cs="Arial"/>
      </w:rPr>
    </w:pPr>
    <w:r w:rsidRPr="006F4EBF">
      <w:rPr>
        <w:rFonts w:ascii="Arial" w:hAnsi="Arial" w:cs="Arial"/>
      </w:rPr>
      <w:t>AZ.035</w:t>
    </w:r>
    <w:r w:rsidRPr="006F4EBF">
      <w:rPr>
        <w:rFonts w:ascii="Arial" w:hAnsi="Arial" w:cs="Arial"/>
      </w:rPr>
      <w:tab/>
    </w:r>
    <w:sdt>
      <w:sdtPr>
        <w:rPr>
          <w:rFonts w:ascii="Arial" w:hAnsi="Arial" w:cs="Arial"/>
        </w:rPr>
        <w:id w:val="-158206182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6F4EBF">
              <w:rPr>
                <w:rFonts w:ascii="Arial" w:hAnsi="Arial" w:cs="Arial"/>
              </w:rPr>
              <w:t xml:space="preserve">Page </w:t>
            </w:r>
            <w:r w:rsidRPr="006F4EBF">
              <w:rPr>
                <w:rFonts w:ascii="Arial" w:hAnsi="Arial" w:cs="Arial"/>
                <w:b/>
                <w:bCs/>
              </w:rPr>
              <w:fldChar w:fldCharType="begin"/>
            </w:r>
            <w:r w:rsidRPr="006F4EB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F4EBF">
              <w:rPr>
                <w:rFonts w:ascii="Arial" w:hAnsi="Arial" w:cs="Arial"/>
                <w:b/>
                <w:bCs/>
              </w:rPr>
              <w:fldChar w:fldCharType="separate"/>
            </w:r>
            <w:r w:rsidRPr="006F4EBF">
              <w:rPr>
                <w:rFonts w:ascii="Arial" w:hAnsi="Arial" w:cs="Arial"/>
                <w:b/>
                <w:bCs/>
                <w:noProof/>
              </w:rPr>
              <w:t>2</w:t>
            </w:r>
            <w:r w:rsidRPr="006F4EBF">
              <w:rPr>
                <w:rFonts w:ascii="Arial" w:hAnsi="Arial" w:cs="Arial"/>
                <w:b/>
                <w:bCs/>
              </w:rPr>
              <w:fldChar w:fldCharType="end"/>
            </w:r>
            <w:r w:rsidRPr="006F4EBF">
              <w:rPr>
                <w:rFonts w:ascii="Arial" w:hAnsi="Arial" w:cs="Arial"/>
              </w:rPr>
              <w:t xml:space="preserve"> of </w:t>
            </w:r>
            <w:r w:rsidRPr="006F4EBF">
              <w:rPr>
                <w:rFonts w:ascii="Arial" w:hAnsi="Arial" w:cs="Arial"/>
                <w:b/>
                <w:bCs/>
              </w:rPr>
              <w:fldChar w:fldCharType="begin"/>
            </w:r>
            <w:r w:rsidRPr="006F4EB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F4EBF">
              <w:rPr>
                <w:rFonts w:ascii="Arial" w:hAnsi="Arial" w:cs="Arial"/>
                <w:b/>
                <w:bCs/>
              </w:rPr>
              <w:fldChar w:fldCharType="separate"/>
            </w:r>
            <w:r w:rsidRPr="006F4EBF">
              <w:rPr>
                <w:rFonts w:ascii="Arial" w:hAnsi="Arial" w:cs="Arial"/>
                <w:b/>
                <w:bCs/>
                <w:noProof/>
              </w:rPr>
              <w:t>2</w:t>
            </w:r>
            <w:r w:rsidRPr="006F4EBF">
              <w:rPr>
                <w:rFonts w:ascii="Arial" w:hAnsi="Arial" w:cs="Arial"/>
                <w:b/>
                <w:bCs/>
              </w:rPr>
              <w:fldChar w:fldCharType="end"/>
            </w:r>
            <w:r w:rsidRPr="006F4EBF">
              <w:rPr>
                <w:rFonts w:ascii="Arial" w:hAnsi="Arial" w:cs="Arial"/>
                <w:b/>
                <w:bCs/>
              </w:rPr>
              <w:tab/>
            </w:r>
            <w:r w:rsidRPr="006F4EBF">
              <w:rPr>
                <w:rFonts w:ascii="Arial" w:hAnsi="Arial" w:cs="Arial"/>
              </w:rPr>
              <w:t>Rev 01/05/2026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F6A2" w14:textId="77777777" w:rsidR="00386640" w:rsidRDefault="00386640" w:rsidP="00F06031">
      <w:r>
        <w:separator/>
      </w:r>
    </w:p>
  </w:footnote>
  <w:footnote w:type="continuationSeparator" w:id="0">
    <w:p w14:paraId="73E74DBB" w14:textId="77777777" w:rsidR="00386640" w:rsidRDefault="00386640" w:rsidP="00F0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051B8"/>
    <w:multiLevelType w:val="hybridMultilevel"/>
    <w:tmpl w:val="90DCD6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E44F1"/>
    <w:multiLevelType w:val="hybridMultilevel"/>
    <w:tmpl w:val="BB7C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603"/>
    <w:multiLevelType w:val="hybridMultilevel"/>
    <w:tmpl w:val="D8C481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251976">
    <w:abstractNumId w:val="0"/>
  </w:num>
  <w:num w:numId="2" w16cid:durableId="793408460">
    <w:abstractNumId w:val="1"/>
  </w:num>
  <w:num w:numId="3" w16cid:durableId="1037782208">
    <w:abstractNumId w:val="2"/>
  </w:num>
  <w:num w:numId="4" w16cid:durableId="368186625">
    <w:abstractNumId w:val="9"/>
  </w:num>
  <w:num w:numId="5" w16cid:durableId="1150243573">
    <w:abstractNumId w:val="7"/>
  </w:num>
  <w:num w:numId="6" w16cid:durableId="1876379661">
    <w:abstractNumId w:val="8"/>
  </w:num>
  <w:num w:numId="7" w16cid:durableId="863640529">
    <w:abstractNumId w:val="4"/>
  </w:num>
  <w:num w:numId="8" w16cid:durableId="435947045">
    <w:abstractNumId w:val="6"/>
  </w:num>
  <w:num w:numId="9" w16cid:durableId="191654427">
    <w:abstractNumId w:val="5"/>
  </w:num>
  <w:num w:numId="10" w16cid:durableId="2115395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FD"/>
    <w:rsid w:val="00030F3A"/>
    <w:rsid w:val="000B2837"/>
    <w:rsid w:val="00195378"/>
    <w:rsid w:val="00243845"/>
    <w:rsid w:val="002543B5"/>
    <w:rsid w:val="002E07B0"/>
    <w:rsid w:val="00370653"/>
    <w:rsid w:val="00386640"/>
    <w:rsid w:val="004163FD"/>
    <w:rsid w:val="00485037"/>
    <w:rsid w:val="005A7C02"/>
    <w:rsid w:val="005B64C1"/>
    <w:rsid w:val="00692C28"/>
    <w:rsid w:val="006F06E7"/>
    <w:rsid w:val="006F4A86"/>
    <w:rsid w:val="006F4EBF"/>
    <w:rsid w:val="00743E2F"/>
    <w:rsid w:val="007C758A"/>
    <w:rsid w:val="007D3BDB"/>
    <w:rsid w:val="008164BC"/>
    <w:rsid w:val="008914D1"/>
    <w:rsid w:val="009565C8"/>
    <w:rsid w:val="009C5148"/>
    <w:rsid w:val="00AA42D8"/>
    <w:rsid w:val="00AB61D9"/>
    <w:rsid w:val="00B13F24"/>
    <w:rsid w:val="00B96894"/>
    <w:rsid w:val="00BF11DC"/>
    <w:rsid w:val="00D31977"/>
    <w:rsid w:val="00D600C1"/>
    <w:rsid w:val="00DD6B6F"/>
    <w:rsid w:val="00DD7B3F"/>
    <w:rsid w:val="00F06031"/>
    <w:rsid w:val="00F14372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833A"/>
  <w15:chartTrackingRefBased/>
  <w15:docId w15:val="{A28A77FB-9204-4FF0-AFC8-FF18D6D6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3A"/>
  </w:style>
  <w:style w:type="paragraph" w:styleId="Heading1">
    <w:name w:val="heading 1"/>
    <w:basedOn w:val="Normal"/>
    <w:next w:val="Normal"/>
    <w:link w:val="Heading1Char"/>
    <w:uiPriority w:val="9"/>
    <w:qFormat/>
    <w:rsid w:val="0003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30F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30F3A"/>
  </w:style>
  <w:style w:type="character" w:customStyle="1" w:styleId="Heading1Char">
    <w:name w:val="Heading 1 Char"/>
    <w:basedOn w:val="DefaultParagraphFont"/>
    <w:link w:val="Heading1"/>
    <w:uiPriority w:val="9"/>
    <w:rsid w:val="0003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F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3A"/>
  </w:style>
  <w:style w:type="paragraph" w:styleId="Footer">
    <w:name w:val="footer"/>
    <w:basedOn w:val="Normal"/>
    <w:link w:val="FooterChar"/>
    <w:uiPriority w:val="99"/>
    <w:unhideWhenUsed/>
    <w:rsid w:val="00030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3A"/>
  </w:style>
  <w:style w:type="character" w:styleId="Hyperlink">
    <w:name w:val="Hyperlink"/>
    <w:rsid w:val="007C758A"/>
    <w:rPr>
      <w:color w:val="0000FF"/>
      <w:u w:val="single"/>
    </w:rPr>
  </w:style>
  <w:style w:type="paragraph" w:customStyle="1" w:styleId="AZH1">
    <w:name w:val="AZH1"/>
    <w:basedOn w:val="Heading1"/>
    <w:next w:val="Normal"/>
    <w:link w:val="AZH1Char"/>
    <w:qFormat/>
    <w:rsid w:val="00FC6193"/>
    <w:pPr>
      <w:jc w:val="center"/>
    </w:pPr>
    <w:rPr>
      <w:b/>
      <w:sz w:val="32"/>
    </w:rPr>
  </w:style>
  <w:style w:type="character" w:customStyle="1" w:styleId="AZH1Char">
    <w:name w:val="AZH1 Char"/>
    <w:basedOn w:val="Heading1Char"/>
    <w:link w:val="AZH1"/>
    <w:rsid w:val="00FC6193"/>
    <w:rPr>
      <w:rFonts w:ascii="Arial" w:eastAsiaTheme="majorEastAsia" w:hAnsi="Arial" w:cs="Arial"/>
      <w:b/>
      <w:color w:val="0F406B"/>
      <w:sz w:val="32"/>
      <w:szCs w:val="40"/>
    </w:rPr>
  </w:style>
  <w:style w:type="paragraph" w:customStyle="1" w:styleId="AZH2">
    <w:name w:val="AZH2"/>
    <w:basedOn w:val="Heading2"/>
    <w:next w:val="Normal"/>
    <w:link w:val="AZH2Char"/>
    <w:qFormat/>
    <w:rsid w:val="00370653"/>
    <w:pPr>
      <w:spacing w:after="0"/>
    </w:pPr>
    <w:rPr>
      <w:rFonts w:ascii="Arial" w:hAnsi="Arial" w:cs="Arial"/>
      <w:sz w:val="24"/>
    </w:rPr>
  </w:style>
  <w:style w:type="character" w:customStyle="1" w:styleId="AZH2Char">
    <w:name w:val="AZH2 Char"/>
    <w:basedOn w:val="Heading2Char"/>
    <w:link w:val="AZH2"/>
    <w:rsid w:val="00370653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653"/>
    <w:rPr>
      <w:color w:val="605E5C"/>
      <w:shd w:val="clear" w:color="auto" w:fill="E1DFDD"/>
    </w:rPr>
  </w:style>
  <w:style w:type="paragraph" w:customStyle="1" w:styleId="AZHeading1">
    <w:name w:val="AZ Heading 1"/>
    <w:basedOn w:val="Heading1"/>
    <w:link w:val="AZHeading1Char"/>
    <w:qFormat/>
    <w:rsid w:val="00030F3A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customStyle="1" w:styleId="AZHeading1Char">
    <w:name w:val="AZ Heading 1 Char"/>
    <w:basedOn w:val="DefaultParagraphFont"/>
    <w:link w:val="AZHeading1"/>
    <w:rsid w:val="00030F3A"/>
    <w:rPr>
      <w:rFonts w:ascii="Arial" w:eastAsiaTheme="majorEastAsia" w:hAnsi="Arial" w:cs="Arial"/>
      <w:b/>
      <w:bCs/>
      <w:color w:val="0F406B"/>
      <w:sz w:val="32"/>
      <w:szCs w:val="32"/>
    </w:rPr>
  </w:style>
  <w:style w:type="paragraph" w:customStyle="1" w:styleId="AZHeading2">
    <w:name w:val="AZ Heading 2"/>
    <w:basedOn w:val="Heading2"/>
    <w:link w:val="AZHeading2Char"/>
    <w:qFormat/>
    <w:rsid w:val="00D31977"/>
    <w:pPr>
      <w:spacing w:after="0"/>
    </w:pPr>
    <w:rPr>
      <w:rFonts w:ascii="Arial" w:hAnsi="Arial" w:cs="Arial"/>
      <w:color w:val="0F406B"/>
      <w:sz w:val="24"/>
      <w:szCs w:val="24"/>
    </w:rPr>
  </w:style>
  <w:style w:type="character" w:customStyle="1" w:styleId="AZHeading2Char">
    <w:name w:val="AZ Heading 2 Char"/>
    <w:basedOn w:val="Heading2Char"/>
    <w:link w:val="AZHeading2"/>
    <w:rsid w:val="00D31977"/>
    <w:rPr>
      <w:rFonts w:ascii="Arial" w:eastAsiaTheme="majorEastAsia" w:hAnsi="Arial" w:cs="Arial"/>
      <w:color w:val="0F406B"/>
      <w:sz w:val="32"/>
      <w:szCs w:val="32"/>
    </w:rPr>
  </w:style>
  <w:style w:type="paragraph" w:customStyle="1" w:styleId="AZNormalTitle">
    <w:name w:val="AZ Normal Title"/>
    <w:basedOn w:val="Normal"/>
    <w:qFormat/>
    <w:rsid w:val="00030F3A"/>
    <w:pPr>
      <w:spacing w:after="0"/>
      <w:jc w:val="center"/>
    </w:pPr>
    <w:rPr>
      <w:rFonts w:ascii="Arial" w:hAnsi="Arial" w:cs="Arial"/>
    </w:rPr>
  </w:style>
  <w:style w:type="paragraph" w:customStyle="1" w:styleId="AZNormalBody">
    <w:name w:val="AZ Normal Body"/>
    <w:basedOn w:val="Normal"/>
    <w:qFormat/>
    <w:rsid w:val="00030F3A"/>
    <w:rPr>
      <w:rFonts w:ascii="Arial" w:hAnsi="Arial" w:cs="Arial"/>
    </w:rPr>
  </w:style>
  <w:style w:type="paragraph" w:customStyle="1" w:styleId="AZListParagraph">
    <w:name w:val="AZ List Paragraph"/>
    <w:basedOn w:val="ListParagraph"/>
    <w:qFormat/>
    <w:rsid w:val="00030F3A"/>
    <w:pPr>
      <w:numPr>
        <w:numId w:val="1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doing-business/providers/labservices/labservicesguide/specimen-collection-and-shipping-instruc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mdhhs/-/media/Project/Websites/mdhhs/BOL/Forms/DCH-0696.pdf?rev=035236ca6e9448728678c59aa0e0e813&amp;hash=1C04D2161B9CECE6EEA435ADB946B41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AZ_Test_Template_2026_0415</Template>
  <TotalTime>10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in Blood by ICP-MS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AZ.035 Lead in Blood by ICP-MS</dc:title>
  <dc:subject/>
  <dc:creator>Seymour, Heather (DHHS)</dc:creator>
  <cp:keywords>Document</cp:keywords>
  <dc:description>AZ.035 Lead in Blood by ICP-MS</dc:description>
  <cp:lastModifiedBy>Bonifas, Mary (DHHS)</cp:lastModifiedBy>
  <cp:revision>8</cp:revision>
  <dcterms:created xsi:type="dcterms:W3CDTF">2026-03-31T20:35:00Z</dcterms:created>
  <dcterms:modified xsi:type="dcterms:W3CDTF">2026-04-19T16:40:00Z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2026-01-23T20:58:46Z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122b2eb1-fa7a-4ea8-a760-31f5e9722eba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