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20242EF7">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6358CCCE" w:rsidR="00181519" w:rsidRPr="00AA4A74" w:rsidRDefault="00772066" w:rsidP="009E1B37">
      <w:pPr>
        <w:pStyle w:val="BodyText"/>
        <w:jc w:val="center"/>
        <w:rPr>
          <w:sz w:val="24"/>
          <w:szCs w:val="24"/>
        </w:rPr>
      </w:pPr>
      <w:r>
        <w:rPr>
          <w:sz w:val="24"/>
          <w:szCs w:val="24"/>
        </w:rPr>
        <w:t>Materials Management Division</w:t>
      </w:r>
    </w:p>
    <w:p w14:paraId="43968EAB" w14:textId="47637C8B" w:rsidR="00181519" w:rsidRDefault="00772066" w:rsidP="009E1B37">
      <w:pPr>
        <w:pStyle w:val="Heading1"/>
        <w:jc w:val="center"/>
      </w:pPr>
      <w:r>
        <w:t>Form EQP5111 Attachment Template A5 – Inspection Requirements</w:t>
      </w:r>
    </w:p>
    <w:p w14:paraId="1D307233" w14:textId="1D6743FE" w:rsidR="00761E8A" w:rsidRDefault="00761E8A" w:rsidP="009E1B37">
      <w:pPr>
        <w:rPr>
          <w:sz w:val="22"/>
          <w:szCs w:val="22"/>
        </w:rPr>
      </w:pPr>
    </w:p>
    <w:p w14:paraId="43693561" w14:textId="77777777" w:rsidR="00772066" w:rsidRDefault="00772066" w:rsidP="009E1B37">
      <w:pPr>
        <w:rPr>
          <w:sz w:val="22"/>
          <w:szCs w:val="22"/>
        </w:rPr>
      </w:pPr>
    </w:p>
    <w:p w14:paraId="0C259601" w14:textId="3ED6EC41" w:rsidR="00772066" w:rsidRPr="00772066" w:rsidRDefault="00772066" w:rsidP="00772066">
      <w:pPr>
        <w:rPr>
          <w:rFonts w:eastAsia="Times New Roman" w:cs="Times New Roman"/>
        </w:rPr>
      </w:pPr>
      <w:r w:rsidRPr="00772066">
        <w:rPr>
          <w:rFonts w:eastAsia="Times New Roman" w:cs="Times New Roman"/>
        </w:rPr>
        <w:t xml:space="preserve">This document is an attachment to the Michigan Department of Environment, Great Lakes, and Energy’s </w:t>
      </w:r>
      <w:r w:rsidRPr="00772066">
        <w:rPr>
          <w:rFonts w:eastAsia="Times New Roman" w:cs="Times New Roman"/>
          <w:i/>
        </w:rPr>
        <w:t>Instructions for Completing Form EQP5111, Operating License Application Form for Hazardous Waste Treatment, Storage, and Disposal Facilities.</w:t>
      </w:r>
      <w:r w:rsidRPr="00772066">
        <w:rPr>
          <w:rFonts w:eastAsia="Times New Roman" w:cs="Times New Roman"/>
        </w:rPr>
        <w:t xml:space="preserve">  See Form EQP5111 for details on how to use this attachment.</w:t>
      </w:r>
    </w:p>
    <w:p w14:paraId="18F855F8" w14:textId="77777777" w:rsidR="00772066" w:rsidRPr="00772066" w:rsidRDefault="00772066" w:rsidP="00772066">
      <w:pPr>
        <w:rPr>
          <w:rFonts w:eastAsia="Times New Roman" w:cs="Times New Roman"/>
        </w:rPr>
      </w:pPr>
    </w:p>
    <w:p w14:paraId="0A06C804" w14:textId="77777777" w:rsidR="00772066" w:rsidRPr="00772066" w:rsidRDefault="00772066" w:rsidP="00772066">
      <w:pPr>
        <w:rPr>
          <w:rFonts w:eastAsia="Times New Roman"/>
        </w:rPr>
      </w:pPr>
      <w:r w:rsidRPr="00772066">
        <w:rPr>
          <w:rFonts w:eastAsia="Times New Roman" w:cs="Times New Roman"/>
        </w:rPr>
        <w:t xml:space="preserve">The administrative rules promulgated pursuant to Part 111, Hazardous Waste Management, of </w:t>
      </w:r>
      <w:r w:rsidRPr="00772066">
        <w:rPr>
          <w:rFonts w:eastAsia="Times New Roman" w:cs="Times New Roman"/>
          <w:iCs/>
        </w:rPr>
        <w:t>Michigan’s Natural Resources and Environmental Protection Act</w:t>
      </w:r>
      <w:r w:rsidRPr="00772066">
        <w:rPr>
          <w:rFonts w:eastAsia="Times New Roman" w:cs="Times New Roman"/>
        </w:rPr>
        <w:t xml:space="preserve">, 1994 PA 451, as amended (Act 451), being R 299.9504, R 299.9508, R 299.9605 and Title 40 of the </w:t>
      </w:r>
      <w:r w:rsidRPr="00772066">
        <w:rPr>
          <w:rFonts w:eastAsia="Times New Roman"/>
          <w:iCs/>
        </w:rPr>
        <w:t>Code of Federal Regulations</w:t>
      </w:r>
      <w:r w:rsidRPr="00772066">
        <w:rPr>
          <w:rFonts w:eastAsia="Times New Roman"/>
        </w:rPr>
        <w:t xml:space="preserve"> (</w:t>
      </w:r>
      <w:smartTag w:uri="urn:schemas-microsoft-com:office:smarttags" w:element="stockticker">
        <w:r w:rsidRPr="00772066">
          <w:rPr>
            <w:rFonts w:eastAsia="Times New Roman"/>
          </w:rPr>
          <w:t>CFR</w:t>
        </w:r>
      </w:smartTag>
      <w:r w:rsidRPr="00772066">
        <w:rPr>
          <w:rFonts w:eastAsia="Times New Roman"/>
        </w:rPr>
        <w:t>) §§264.15 and 270.14(b)(5), establish requirements for inspections at hazardous waste management facilities.  All references to 40 </w:t>
      </w:r>
      <w:smartTag w:uri="urn:schemas-microsoft-com:office:smarttags" w:element="stockticker">
        <w:r w:rsidRPr="00772066">
          <w:rPr>
            <w:rFonts w:eastAsia="Times New Roman"/>
          </w:rPr>
          <w:t>CFR</w:t>
        </w:r>
      </w:smartTag>
      <w:r w:rsidRPr="00772066">
        <w:rPr>
          <w:rFonts w:eastAsia="Times New Roman"/>
        </w:rPr>
        <w:t xml:space="preserve"> citations specified herein are adopted by reference in R 299.11003</w:t>
      </w:r>
    </w:p>
    <w:p w14:paraId="4133E86B" w14:textId="77777777" w:rsidR="00772066" w:rsidRPr="00772066" w:rsidRDefault="00772066" w:rsidP="00772066">
      <w:pPr>
        <w:rPr>
          <w:rFonts w:eastAsia="Times New Roman"/>
        </w:rPr>
      </w:pPr>
    </w:p>
    <w:p w14:paraId="7F6815BA" w14:textId="77777777" w:rsidR="00772066" w:rsidRPr="00772066" w:rsidRDefault="00772066" w:rsidP="00772066">
      <w:pPr>
        <w:rPr>
          <w:rFonts w:eastAsia="Times New Roman"/>
        </w:rPr>
      </w:pPr>
      <w:r w:rsidRPr="00772066">
        <w:rPr>
          <w:rFonts w:eastAsia="Times New Roman"/>
        </w:rPr>
        <w:t xml:space="preserve">This license application template addresses requirements for inspections at the following hazardous waste management facility: </w:t>
      </w:r>
      <w:r w:rsidRPr="00F1DDB3">
        <w:rPr>
          <w:rFonts w:eastAsia="Times New Roman"/>
          <w:i/>
          <w:iCs/>
        </w:rPr>
        <w:fldChar w:fldCharType="begin">
          <w:ffData>
            <w:name w:val="Text17"/>
            <w:enabled/>
            <w:calcOnExit w:val="0"/>
            <w:textInput>
              <w:default w:val="(Facility Name)"/>
            </w:textInput>
          </w:ffData>
        </w:fldChar>
      </w:r>
      <w:bookmarkStart w:id="0" w:name="Text17"/>
      <w:r w:rsidRPr="00F1DDB3">
        <w:rPr>
          <w:rFonts w:eastAsia="Times New Roman"/>
          <w:i/>
          <w:iCs/>
        </w:rPr>
        <w:instrText xml:space="preserve"> FORMTEXT </w:instrText>
      </w:r>
      <w:r w:rsidRPr="00F1DDB3">
        <w:rPr>
          <w:rFonts w:eastAsia="Times New Roman"/>
          <w:i/>
          <w:iCs/>
        </w:rPr>
      </w:r>
      <w:r w:rsidRPr="00F1DDB3">
        <w:rPr>
          <w:rFonts w:eastAsia="Times New Roman"/>
          <w:i/>
          <w:iCs/>
        </w:rPr>
        <w:fldChar w:fldCharType="separate"/>
      </w:r>
      <w:r w:rsidRPr="00F1DDB3">
        <w:rPr>
          <w:rFonts w:eastAsia="Times New Roman"/>
          <w:i/>
          <w:iCs/>
          <w:noProof/>
        </w:rPr>
        <w:t>[Facility Name]</w:t>
      </w:r>
      <w:r w:rsidRPr="00F1DDB3">
        <w:rPr>
          <w:rFonts w:eastAsia="Times New Roman"/>
          <w:i/>
          <w:iCs/>
        </w:rPr>
        <w:fldChar w:fldCharType="end"/>
      </w:r>
      <w:bookmarkEnd w:id="0"/>
      <w:r w:rsidRPr="00772066">
        <w:rPr>
          <w:rFonts w:eastAsia="Times New Roman"/>
        </w:rPr>
        <w:t xml:space="preserve"> in </w:t>
      </w:r>
      <w:r w:rsidRPr="00F1DDB3">
        <w:rPr>
          <w:rFonts w:eastAsia="Times New Roman"/>
          <w:i/>
          <w:iCs/>
        </w:rPr>
        <w:fldChar w:fldCharType="begin">
          <w:ffData>
            <w:name w:val="Text18"/>
            <w:enabled/>
            <w:calcOnExit w:val="0"/>
            <w:textInput>
              <w:default w:val="(City)"/>
            </w:textInput>
          </w:ffData>
        </w:fldChar>
      </w:r>
      <w:bookmarkStart w:id="1" w:name="Text18"/>
      <w:r w:rsidRPr="00F1DDB3">
        <w:rPr>
          <w:rFonts w:eastAsia="Times New Roman"/>
          <w:i/>
          <w:iCs/>
        </w:rPr>
        <w:instrText xml:space="preserve"> FORMTEXT </w:instrText>
      </w:r>
      <w:r w:rsidRPr="00F1DDB3">
        <w:rPr>
          <w:rFonts w:eastAsia="Times New Roman"/>
          <w:i/>
          <w:iCs/>
        </w:rPr>
      </w:r>
      <w:r w:rsidRPr="00F1DDB3">
        <w:rPr>
          <w:rFonts w:eastAsia="Times New Roman"/>
          <w:i/>
          <w:iCs/>
        </w:rPr>
        <w:fldChar w:fldCharType="separate"/>
      </w:r>
      <w:r w:rsidRPr="00F1DDB3">
        <w:rPr>
          <w:rFonts w:eastAsia="Times New Roman"/>
          <w:i/>
          <w:iCs/>
          <w:noProof/>
        </w:rPr>
        <w:t>[City]</w:t>
      </w:r>
      <w:r w:rsidRPr="00F1DDB3">
        <w:rPr>
          <w:rFonts w:eastAsia="Times New Roman"/>
          <w:i/>
          <w:iCs/>
        </w:rPr>
        <w:fldChar w:fldCharType="end"/>
      </w:r>
      <w:bookmarkEnd w:id="1"/>
      <w:r w:rsidRPr="00F1DDB3">
        <w:rPr>
          <w:rFonts w:eastAsia="Times New Roman"/>
        </w:rPr>
        <w:t>,</w:t>
      </w:r>
      <w:r w:rsidRPr="00772066">
        <w:rPr>
          <w:rFonts w:eastAsia="Times New Roman"/>
        </w:rPr>
        <w:t xml:space="preserve"> Michigan.</w:t>
      </w:r>
    </w:p>
    <w:p w14:paraId="20AB544F" w14:textId="4809C25F" w:rsidR="00F1DDB3" w:rsidRDefault="00F1DDB3" w:rsidP="00F1DDB3">
      <w:pPr>
        <w:rPr>
          <w:rFonts w:eastAsia="Times New Roman"/>
        </w:rPr>
      </w:pPr>
    </w:p>
    <w:p w14:paraId="57167E00" w14:textId="77777777" w:rsidR="00772066" w:rsidRPr="00772066" w:rsidRDefault="00772066" w:rsidP="00772066">
      <w:pPr>
        <w:rPr>
          <w:rFonts w:eastAsia="Times New Roman"/>
        </w:rPr>
      </w:pPr>
      <w:r w:rsidRPr="00F1DDB3">
        <w:rPr>
          <w:rFonts w:eastAsia="Times New Roman"/>
        </w:rPr>
        <w:t>(Check as appropriate)</w:t>
      </w:r>
    </w:p>
    <w:p w14:paraId="14ECA28A" w14:textId="77777777" w:rsidR="00772066" w:rsidRPr="00772066" w:rsidRDefault="00772066" w:rsidP="00772066">
      <w:pPr>
        <w:rPr>
          <w:rFonts w:eastAsia="Times New Roman" w:cs="Times New Roman"/>
        </w:rPr>
      </w:pPr>
    </w:p>
    <w:p w14:paraId="5524481F" w14:textId="6612ED7F" w:rsidR="00772066" w:rsidRPr="00772066" w:rsidRDefault="00772066" w:rsidP="00772066">
      <w:pPr>
        <w:tabs>
          <w:tab w:val="left" w:pos="480"/>
        </w:tabs>
        <w:rPr>
          <w:rFonts w:eastAsia="Times New Roman" w:cs="Times New Roman"/>
        </w:rPr>
      </w:pPr>
      <w:r w:rsidRPr="00772066">
        <w:rPr>
          <w:rFonts w:eastAsia="Times New Roman" w:cs="Times New Roman"/>
          <w:i/>
        </w:rPr>
        <w:t xml:space="preserve">    </w:t>
      </w:r>
      <w:r w:rsidRPr="00772066">
        <w:rPr>
          <w:rFonts w:eastAsia="Times New Roman" w:cs="Times New Roman"/>
          <w:i/>
        </w:rPr>
        <w:fldChar w:fldCharType="begin">
          <w:ffData>
            <w:name w:val="Check9"/>
            <w:enabled/>
            <w:calcOnExit w:val="0"/>
            <w:checkBox>
              <w:sizeAuto/>
              <w:default w:val="0"/>
            </w:checkBox>
          </w:ffData>
        </w:fldChar>
      </w:r>
      <w:r w:rsidRPr="00772066">
        <w:rPr>
          <w:rFonts w:eastAsia="Times New Roman" w:cs="Times New Roman"/>
          <w:i/>
        </w:rPr>
        <w:instrText xml:space="preserve">formcheckbox </w:instrText>
      </w:r>
      <w:r w:rsidRPr="00772066">
        <w:rPr>
          <w:rFonts w:eastAsia="Times New Roman" w:cs="Times New Roman"/>
          <w:i/>
        </w:rPr>
      </w:r>
      <w:r w:rsidRPr="00772066">
        <w:rPr>
          <w:rFonts w:eastAsia="Times New Roman" w:cs="Times New Roman"/>
          <w:i/>
        </w:rPr>
        <w:fldChar w:fldCharType="separate"/>
      </w:r>
      <w:r w:rsidRPr="00772066">
        <w:rPr>
          <w:rFonts w:eastAsia="Times New Roman" w:cs="Times New Roman"/>
          <w:i/>
        </w:rPr>
        <w:fldChar w:fldCharType="end"/>
      </w:r>
      <w:r w:rsidRPr="00772066">
        <w:rPr>
          <w:rFonts w:eastAsia="Times New Roman" w:cs="Times New Roman"/>
          <w:i/>
        </w:rPr>
        <w:tab/>
      </w:r>
      <w:r w:rsidRPr="00772066">
        <w:rPr>
          <w:rFonts w:eastAsia="Times New Roman" w:cs="Times New Roman"/>
        </w:rPr>
        <w:t xml:space="preserve">Applicant for Operating License for Existing Facility </w:t>
      </w:r>
    </w:p>
    <w:p w14:paraId="6BEFABBE" w14:textId="77777777" w:rsidR="00772066" w:rsidRPr="00772066" w:rsidRDefault="00772066" w:rsidP="00772066">
      <w:pPr>
        <w:ind w:left="360"/>
        <w:rPr>
          <w:rFonts w:eastAsia="Times New Roman" w:cs="Times New Roman"/>
        </w:rPr>
      </w:pPr>
      <w:r w:rsidRPr="00772066">
        <w:rPr>
          <w:rFonts w:eastAsia="Times New Roman" w:cs="Times New Roman"/>
        </w:rPr>
        <w:t xml:space="preserve"> </w:t>
      </w:r>
    </w:p>
    <w:p w14:paraId="649C9A19" w14:textId="77777777" w:rsidR="00772066" w:rsidRPr="00772066" w:rsidRDefault="00772066" w:rsidP="00E37332">
      <w:pPr>
        <w:tabs>
          <w:tab w:val="left" w:pos="450"/>
        </w:tabs>
        <w:ind w:left="360" w:hanging="90"/>
        <w:rPr>
          <w:rFonts w:eastAsia="Times New Roman" w:cs="Times New Roman"/>
        </w:rPr>
      </w:pPr>
      <w:r w:rsidRPr="00F1DDB3">
        <w:rPr>
          <w:rFonts w:eastAsia="Times New Roman" w:cs="Times New Roman"/>
          <w:i/>
          <w:iCs/>
        </w:rPr>
        <w:fldChar w:fldCharType="begin">
          <w:ffData>
            <w:name w:val="Check9"/>
            <w:enabled/>
            <w:calcOnExit w:val="0"/>
            <w:checkBox>
              <w:sizeAuto/>
              <w:default w:val="0"/>
            </w:checkBox>
          </w:ffData>
        </w:fldChar>
      </w:r>
      <w:r w:rsidRPr="00F1DDB3">
        <w:rPr>
          <w:rFonts w:eastAsia="Times New Roman" w:cs="Times New Roman"/>
          <w:i/>
          <w:iCs/>
        </w:rPr>
        <w:instrText xml:space="preserve">formcheckbox </w:instrText>
      </w:r>
      <w:r w:rsidRPr="00F1DDB3">
        <w:rPr>
          <w:rFonts w:eastAsia="Times New Roman" w:cs="Times New Roman"/>
          <w:i/>
          <w:iCs/>
        </w:rPr>
      </w:r>
      <w:r w:rsidRPr="00F1DDB3">
        <w:rPr>
          <w:rFonts w:eastAsia="Times New Roman" w:cs="Times New Roman"/>
          <w:i/>
          <w:iCs/>
        </w:rPr>
        <w:fldChar w:fldCharType="separate"/>
      </w:r>
      <w:r w:rsidRPr="00F1DDB3">
        <w:rPr>
          <w:rFonts w:eastAsia="Times New Roman" w:cs="Times New Roman"/>
          <w:i/>
          <w:iCs/>
        </w:rPr>
        <w:fldChar w:fldCharType="end"/>
      </w:r>
      <w:r w:rsidRPr="00772066">
        <w:rPr>
          <w:rFonts w:eastAsia="Times New Roman" w:cs="Times New Roman"/>
        </w:rPr>
        <w:tab/>
        <w:t xml:space="preserve">Applicant for Operating License for New, Altered, Enlarged, or Expanded Facility  </w:t>
      </w:r>
    </w:p>
    <w:p w14:paraId="66D09782" w14:textId="77777777" w:rsidR="00772066" w:rsidRPr="00772066" w:rsidRDefault="00772066" w:rsidP="00772066">
      <w:pPr>
        <w:rPr>
          <w:rFonts w:eastAsia="Times New Roman" w:cs="Times New Roman"/>
        </w:rPr>
      </w:pPr>
    </w:p>
    <w:p w14:paraId="6B513BAD" w14:textId="77777777" w:rsidR="00772066" w:rsidRPr="00772066" w:rsidRDefault="00772066" w:rsidP="00772066">
      <w:pPr>
        <w:rPr>
          <w:rFonts w:eastAsia="Times New Roman"/>
        </w:rPr>
      </w:pPr>
      <w:r w:rsidRPr="00772066">
        <w:rPr>
          <w:rFonts w:eastAsia="Times New Roman"/>
        </w:rPr>
        <w:t>This template is organized as follows:</w:t>
      </w:r>
    </w:p>
    <w:p w14:paraId="266B59CE" w14:textId="77777777" w:rsidR="00772066" w:rsidRPr="00772066" w:rsidRDefault="00772066" w:rsidP="00772066">
      <w:pPr>
        <w:rPr>
          <w:rFonts w:eastAsia="Times New Roman"/>
        </w:rPr>
      </w:pPr>
    </w:p>
    <w:p w14:paraId="7F60F458" w14:textId="77777777" w:rsidR="00772066" w:rsidRPr="00772066" w:rsidRDefault="00772066" w:rsidP="00772066">
      <w:pPr>
        <w:tabs>
          <w:tab w:val="left" w:pos="2160"/>
        </w:tabs>
        <w:rPr>
          <w:rFonts w:eastAsia="Times New Roman"/>
        </w:rPr>
      </w:pPr>
      <w:r w:rsidRPr="00772066">
        <w:rPr>
          <w:rFonts w:eastAsia="Times New Roman"/>
        </w:rPr>
        <w:t>INTRODUCTION</w:t>
      </w:r>
    </w:p>
    <w:p w14:paraId="458AE33B" w14:textId="34F1D85E" w:rsidR="00772066" w:rsidRPr="00772066" w:rsidRDefault="00772066" w:rsidP="00772066">
      <w:pPr>
        <w:tabs>
          <w:tab w:val="left" w:pos="720"/>
          <w:tab w:val="left" w:pos="2160"/>
        </w:tabs>
        <w:rPr>
          <w:rFonts w:eastAsia="Times New Roman"/>
        </w:rPr>
      </w:pPr>
      <w:r w:rsidRPr="00772066">
        <w:rPr>
          <w:rFonts w:eastAsia="Times New Roman"/>
        </w:rPr>
        <w:t>A5. A</w:t>
      </w:r>
      <w:r w:rsidR="00C04A8C">
        <w:rPr>
          <w:rFonts w:eastAsia="Times New Roman"/>
        </w:rPr>
        <w:t xml:space="preserve">     </w:t>
      </w:r>
      <w:r w:rsidRPr="00772066">
        <w:rPr>
          <w:rFonts w:eastAsia="Times New Roman"/>
        </w:rPr>
        <w:t>WRITTEN SCHEDULE</w:t>
      </w:r>
    </w:p>
    <w:p w14:paraId="7C3C33A9" w14:textId="1FDFFFC0" w:rsidR="00772066" w:rsidRPr="00772066" w:rsidRDefault="00772066" w:rsidP="00772066">
      <w:pPr>
        <w:tabs>
          <w:tab w:val="left" w:pos="720"/>
          <w:tab w:val="left" w:pos="1800"/>
        </w:tabs>
        <w:rPr>
          <w:rFonts w:eastAsia="Times New Roman"/>
        </w:rPr>
      </w:pPr>
      <w:r w:rsidRPr="00772066">
        <w:rPr>
          <w:rFonts w:eastAsia="Times New Roman"/>
        </w:rPr>
        <w:tab/>
      </w:r>
      <w:r w:rsidR="00C04A8C">
        <w:rPr>
          <w:rFonts w:eastAsia="Times New Roman"/>
        </w:rPr>
        <w:t xml:space="preserve">   </w:t>
      </w:r>
      <w:r w:rsidRPr="00772066">
        <w:rPr>
          <w:rFonts w:eastAsia="Times New Roman"/>
        </w:rPr>
        <w:t>A5. A.1</w:t>
      </w:r>
      <w:r w:rsidR="00C04A8C">
        <w:rPr>
          <w:rFonts w:eastAsia="Times New Roman"/>
        </w:rPr>
        <w:t xml:space="preserve">     </w:t>
      </w:r>
      <w:r w:rsidRPr="00772066">
        <w:rPr>
          <w:rFonts w:eastAsia="Times New Roman"/>
        </w:rPr>
        <w:t xml:space="preserve">Types of Problems </w:t>
      </w:r>
    </w:p>
    <w:p w14:paraId="2C96C372" w14:textId="45480514" w:rsidR="00772066" w:rsidRPr="00772066" w:rsidRDefault="00772066" w:rsidP="00772066">
      <w:pPr>
        <w:tabs>
          <w:tab w:val="left" w:pos="720"/>
          <w:tab w:val="left" w:pos="1800"/>
        </w:tabs>
        <w:rPr>
          <w:rFonts w:eastAsia="Times New Roman"/>
        </w:rPr>
      </w:pPr>
      <w:r w:rsidRPr="00772066">
        <w:rPr>
          <w:rFonts w:eastAsia="Times New Roman"/>
        </w:rPr>
        <w:tab/>
      </w:r>
      <w:r w:rsidR="00C04A8C">
        <w:rPr>
          <w:rFonts w:eastAsia="Times New Roman"/>
        </w:rPr>
        <w:t xml:space="preserve">   </w:t>
      </w:r>
      <w:r w:rsidRPr="00772066">
        <w:rPr>
          <w:rFonts w:eastAsia="Times New Roman"/>
        </w:rPr>
        <w:t>A5. A.2</w:t>
      </w:r>
      <w:r w:rsidR="00C04A8C">
        <w:rPr>
          <w:rFonts w:eastAsia="Times New Roman"/>
        </w:rPr>
        <w:t xml:space="preserve">     </w:t>
      </w:r>
      <w:r w:rsidRPr="00772066">
        <w:rPr>
          <w:rFonts w:eastAsia="Times New Roman"/>
        </w:rPr>
        <w:t xml:space="preserve">Frequency of Inspection </w:t>
      </w:r>
    </w:p>
    <w:p w14:paraId="2ED4B95E" w14:textId="21991361" w:rsidR="00772066" w:rsidRPr="00772066" w:rsidRDefault="00772066" w:rsidP="00772066">
      <w:pPr>
        <w:tabs>
          <w:tab w:val="left" w:pos="720"/>
          <w:tab w:val="left" w:pos="2160"/>
        </w:tabs>
        <w:rPr>
          <w:rFonts w:eastAsia="Times New Roman"/>
        </w:rPr>
      </w:pPr>
      <w:r w:rsidRPr="00772066">
        <w:rPr>
          <w:rFonts w:eastAsia="Times New Roman"/>
        </w:rPr>
        <w:t>A5. B</w:t>
      </w:r>
      <w:r w:rsidR="00C04A8C">
        <w:rPr>
          <w:rFonts w:eastAsia="Times New Roman"/>
        </w:rPr>
        <w:t xml:space="preserve">     </w:t>
      </w:r>
      <w:r w:rsidRPr="00772066">
        <w:rPr>
          <w:rFonts w:eastAsia="Times New Roman"/>
        </w:rPr>
        <w:t>REMEDY SCHEDULE</w:t>
      </w:r>
    </w:p>
    <w:p w14:paraId="68B9F201" w14:textId="5BD0680F" w:rsidR="00772066" w:rsidRPr="00772066" w:rsidRDefault="00772066" w:rsidP="00F1DDB3">
      <w:pPr>
        <w:keepNext/>
        <w:tabs>
          <w:tab w:val="left" w:pos="720"/>
          <w:tab w:val="left" w:pos="2160"/>
        </w:tabs>
        <w:rPr>
          <w:rFonts w:eastAsia="Times New Roman"/>
        </w:rPr>
      </w:pPr>
      <w:r w:rsidRPr="00F1DDB3">
        <w:rPr>
          <w:rFonts w:eastAsia="Times New Roman"/>
        </w:rPr>
        <w:t>A5.</w:t>
      </w:r>
      <w:r w:rsidR="2394BC21" w:rsidRPr="00F1DDB3">
        <w:rPr>
          <w:rFonts w:eastAsia="Times New Roman"/>
        </w:rPr>
        <w:t xml:space="preserve"> </w:t>
      </w:r>
      <w:r w:rsidRPr="00F1DDB3">
        <w:rPr>
          <w:rFonts w:eastAsia="Times New Roman"/>
        </w:rPr>
        <w:t>C</w:t>
      </w:r>
      <w:r>
        <w:tab/>
      </w:r>
      <w:r w:rsidR="00C04A8C">
        <w:t xml:space="preserve">   </w:t>
      </w:r>
      <w:r w:rsidRPr="00F1DDB3">
        <w:rPr>
          <w:rFonts w:eastAsia="Times New Roman"/>
        </w:rPr>
        <w:t>INSPECTION LOG OR SUMMARY</w:t>
      </w:r>
    </w:p>
    <w:p w14:paraId="65275329" w14:textId="0419E414" w:rsidR="00772066" w:rsidRPr="00772066" w:rsidRDefault="00E37332" w:rsidP="00C04A8C">
      <w:pPr>
        <w:keepNext/>
        <w:tabs>
          <w:tab w:val="left" w:pos="720"/>
          <w:tab w:val="left" w:pos="900"/>
        </w:tabs>
        <w:ind w:left="810"/>
        <w:rPr>
          <w:rFonts w:eastAsia="Times New Roman"/>
        </w:rPr>
      </w:pPr>
      <w:r>
        <w:rPr>
          <w:rFonts w:eastAsia="Times New Roman"/>
        </w:rPr>
        <w:tab/>
      </w:r>
      <w:r w:rsidR="40D1937A" w:rsidRPr="00F1DDB3">
        <w:rPr>
          <w:rFonts w:eastAsia="Times New Roman"/>
        </w:rPr>
        <w:t>Table A5. C.1 Container Storage Area Inspection Log Example</w:t>
      </w:r>
    </w:p>
    <w:p w14:paraId="31D81388" w14:textId="6A25DCD4" w:rsidR="00772066" w:rsidRPr="00772066" w:rsidRDefault="00772066" w:rsidP="00772066">
      <w:pPr>
        <w:tabs>
          <w:tab w:val="left" w:pos="720"/>
          <w:tab w:val="left" w:pos="2160"/>
        </w:tabs>
        <w:rPr>
          <w:rFonts w:eastAsia="Times New Roman"/>
        </w:rPr>
      </w:pPr>
    </w:p>
    <w:p w14:paraId="045D9D4D" w14:textId="0BC3FFBC" w:rsidR="00772066" w:rsidRPr="00772066" w:rsidRDefault="00772066" w:rsidP="00F1DDB3">
      <w:pPr>
        <w:pStyle w:val="Heading2"/>
        <w:tabs>
          <w:tab w:val="left" w:pos="180"/>
          <w:tab w:val="left" w:pos="2160"/>
        </w:tabs>
        <w:rPr>
          <w:rFonts w:eastAsia="Times New Roman"/>
        </w:rPr>
      </w:pPr>
      <w:r w:rsidRPr="00F1DDB3">
        <w:rPr>
          <w:rFonts w:eastAsia="Times New Roman"/>
        </w:rPr>
        <w:t>INTRODUCTION</w:t>
      </w:r>
    </w:p>
    <w:p w14:paraId="448864FB" w14:textId="6A5BAAB5" w:rsidR="00F1DDB3" w:rsidRDefault="00F1DDB3" w:rsidP="00F1DDB3"/>
    <w:p w14:paraId="16684747" w14:textId="5AF5B84F" w:rsidR="00772066" w:rsidRPr="00772066" w:rsidRDefault="00772066" w:rsidP="00772066">
      <w:pPr>
        <w:keepNext/>
        <w:numPr>
          <w:ilvl w:val="0"/>
          <w:numId w:val="2"/>
        </w:numPr>
        <w:rPr>
          <w:rFonts w:eastAsia="Times New Roman"/>
        </w:rPr>
      </w:pPr>
      <w:r w:rsidRPr="00772066">
        <w:rPr>
          <w:rFonts w:eastAsia="Times New Roman"/>
        </w:rPr>
        <w:t xml:space="preserve">The owner or operator of a hazardous waste management facility must inspect the facility for malfunctions and deterioration, operator errors, and discharges that may be causing, or may lead to: (1) release of hazardous waste constituents into the environment or (2) a threat to human health.  The owner or operator must conduct this inspection often enough to identify problems in time to </w:t>
      </w:r>
      <w:r w:rsidRPr="00772066">
        <w:rPr>
          <w:rFonts w:eastAsia="Times New Roman"/>
        </w:rPr>
        <w:lastRenderedPageBreak/>
        <w:t>correct them before they harm human health or the environment [R 299.9605 and 40 </w:t>
      </w:r>
      <w:smartTag w:uri="urn:schemas-microsoft-com:office:smarttags" w:element="stockticker">
        <w:r w:rsidRPr="00772066">
          <w:rPr>
            <w:rFonts w:eastAsia="Times New Roman"/>
          </w:rPr>
          <w:t>CFR</w:t>
        </w:r>
      </w:smartTag>
      <w:r w:rsidRPr="00772066">
        <w:rPr>
          <w:rFonts w:eastAsia="Times New Roman"/>
        </w:rPr>
        <w:t xml:space="preserve"> §264.15(a)].  </w:t>
      </w:r>
    </w:p>
    <w:p w14:paraId="39831A07" w14:textId="77777777" w:rsidR="00772066" w:rsidRPr="00772066" w:rsidRDefault="00772066" w:rsidP="00772066">
      <w:pPr>
        <w:keepNext/>
        <w:rPr>
          <w:rFonts w:eastAsia="Times New Roman"/>
          <w:i/>
          <w:iCs/>
        </w:rPr>
      </w:pPr>
    </w:p>
    <w:p w14:paraId="758A50F6" w14:textId="7B35F3E6" w:rsidR="00772066" w:rsidRPr="00772066" w:rsidRDefault="00772066" w:rsidP="00772066">
      <w:pPr>
        <w:pStyle w:val="Heading2"/>
        <w:rPr>
          <w:rFonts w:eastAsia="Times New Roman"/>
        </w:rPr>
      </w:pPr>
      <w:r w:rsidRPr="00772066">
        <w:rPr>
          <w:rFonts w:eastAsia="Times New Roman"/>
        </w:rPr>
        <w:t>A5. A</w:t>
      </w:r>
      <w:r w:rsidR="00C04A8C">
        <w:rPr>
          <w:rFonts w:eastAsia="Times New Roman"/>
        </w:rPr>
        <w:t xml:space="preserve">     </w:t>
      </w:r>
      <w:r w:rsidRPr="00772066">
        <w:rPr>
          <w:rFonts w:eastAsia="Times New Roman"/>
        </w:rPr>
        <w:t>WRITTEN SCHEDULE</w:t>
      </w:r>
    </w:p>
    <w:p w14:paraId="5650E613" w14:textId="0A71A28E" w:rsidR="00772066" w:rsidRPr="00772066" w:rsidRDefault="00772066" w:rsidP="00C04A8C">
      <w:pPr>
        <w:ind w:left="990"/>
        <w:rPr>
          <w:rFonts w:eastAsia="Times New Roman"/>
        </w:rPr>
      </w:pPr>
      <w:r w:rsidRPr="00772066">
        <w:rPr>
          <w:rFonts w:eastAsia="Times New Roman"/>
        </w:rPr>
        <w:t>[R 299.9605 and 40 </w:t>
      </w:r>
      <w:smartTag w:uri="urn:schemas-microsoft-com:office:smarttags" w:element="stockticker">
        <w:r w:rsidRPr="00772066">
          <w:rPr>
            <w:rFonts w:eastAsia="Times New Roman"/>
          </w:rPr>
          <w:t>CFR</w:t>
        </w:r>
      </w:smartTag>
      <w:r w:rsidRPr="00772066">
        <w:rPr>
          <w:rFonts w:eastAsia="Times New Roman"/>
        </w:rPr>
        <w:t xml:space="preserve"> §264.15(b)(1)]</w:t>
      </w:r>
    </w:p>
    <w:p w14:paraId="459F23AE" w14:textId="609058E3" w:rsidR="00F1DDB3" w:rsidRDefault="00F1DDB3" w:rsidP="00F1DDB3">
      <w:pPr>
        <w:rPr>
          <w:rFonts w:eastAsia="Times New Roman"/>
        </w:rPr>
      </w:pPr>
    </w:p>
    <w:p w14:paraId="789758B7" w14:textId="3F17F3E7" w:rsidR="00772066" w:rsidRPr="00772066" w:rsidRDefault="00772066" w:rsidP="00772066">
      <w:pPr>
        <w:numPr>
          <w:ilvl w:val="0"/>
          <w:numId w:val="2"/>
        </w:numPr>
        <w:rPr>
          <w:rFonts w:eastAsia="Times New Roman"/>
        </w:rPr>
      </w:pPr>
      <w:r w:rsidRPr="00772066">
        <w:rPr>
          <w:rFonts w:eastAsia="Times New Roman" w:cs="Times New Roman"/>
        </w:rPr>
        <w:t xml:space="preserve">To meet the inspection requirements, develop and follow a written schedule for inspecting monitoring equipment, safety and emergency equipment, security devices, and operating and structural equipment (e.g., as dikes and sump pumps) that are important to </w:t>
      </w:r>
      <w:proofErr w:type="gramStart"/>
      <w:r w:rsidRPr="00772066">
        <w:rPr>
          <w:rFonts w:eastAsia="Times New Roman" w:cs="Times New Roman"/>
        </w:rPr>
        <w:t>preventing</w:t>
      </w:r>
      <w:proofErr w:type="gramEnd"/>
      <w:r w:rsidRPr="00772066">
        <w:rPr>
          <w:rFonts w:eastAsia="Times New Roman" w:cs="Times New Roman"/>
        </w:rPr>
        <w:t xml:space="preserve">, detecting, or responding to environmental or human health hazards.  This written inspection schedule </w:t>
      </w:r>
      <w:r w:rsidRPr="00772066">
        <w:rPr>
          <w:rFonts w:eastAsia="Times New Roman"/>
        </w:rPr>
        <w:t xml:space="preserve">must be kept at the facility. </w:t>
      </w:r>
    </w:p>
    <w:p w14:paraId="164C1186" w14:textId="77777777" w:rsidR="009E1B37" w:rsidRPr="00772066" w:rsidRDefault="009E1B37" w:rsidP="009E1B37"/>
    <w:p w14:paraId="7AF3059D" w14:textId="4BFA73F0" w:rsidR="00772066" w:rsidRPr="00772066" w:rsidRDefault="00772066" w:rsidP="00772066">
      <w:pPr>
        <w:pStyle w:val="Heading3"/>
        <w:rPr>
          <w:rFonts w:eastAsia="Times New Roman"/>
        </w:rPr>
      </w:pPr>
      <w:r w:rsidRPr="00772066">
        <w:rPr>
          <w:rFonts w:eastAsia="Times New Roman"/>
        </w:rPr>
        <w:t>A5. A.1</w:t>
      </w:r>
      <w:r w:rsidR="00C04A8C">
        <w:rPr>
          <w:rFonts w:eastAsia="Times New Roman"/>
        </w:rPr>
        <w:t xml:space="preserve">     </w:t>
      </w:r>
      <w:r w:rsidRPr="00772066">
        <w:rPr>
          <w:rFonts w:eastAsia="Times New Roman"/>
        </w:rPr>
        <w:t xml:space="preserve">Types of Problems </w:t>
      </w:r>
    </w:p>
    <w:p w14:paraId="582B4E59" w14:textId="77777777" w:rsidR="00772066" w:rsidRPr="00772066" w:rsidRDefault="00772066" w:rsidP="00C04A8C">
      <w:pPr>
        <w:tabs>
          <w:tab w:val="left" w:pos="1170"/>
        </w:tabs>
        <w:rPr>
          <w:rFonts w:eastAsia="Times New Roman"/>
        </w:rPr>
      </w:pPr>
      <w:r w:rsidRPr="00772066">
        <w:rPr>
          <w:rFonts w:eastAsia="Times New Roman"/>
        </w:rPr>
        <w:tab/>
        <w:t>[R 299.9605 and 40 </w:t>
      </w:r>
      <w:smartTag w:uri="urn:schemas-microsoft-com:office:smarttags" w:element="stockticker">
        <w:r w:rsidRPr="00772066">
          <w:rPr>
            <w:rFonts w:eastAsia="Times New Roman"/>
          </w:rPr>
          <w:t>CFR</w:t>
        </w:r>
      </w:smartTag>
      <w:r w:rsidRPr="00772066">
        <w:rPr>
          <w:rFonts w:eastAsia="Times New Roman"/>
        </w:rPr>
        <w:t xml:space="preserve"> §264.15(b)(3)]</w:t>
      </w:r>
    </w:p>
    <w:p w14:paraId="4868E4AD" w14:textId="5650E8C3" w:rsidR="00F1DDB3" w:rsidRDefault="00F1DDB3" w:rsidP="00F1DDB3">
      <w:pPr>
        <w:tabs>
          <w:tab w:val="left" w:pos="1440"/>
        </w:tabs>
        <w:rPr>
          <w:rFonts w:eastAsia="Times New Roman"/>
        </w:rPr>
      </w:pPr>
    </w:p>
    <w:p w14:paraId="10697EFB" w14:textId="77777777" w:rsidR="00772066" w:rsidRPr="00772066" w:rsidRDefault="00772066" w:rsidP="00772066">
      <w:pPr>
        <w:tabs>
          <w:tab w:val="left" w:pos="720"/>
          <w:tab w:val="left" w:pos="1440"/>
        </w:tabs>
        <w:rPr>
          <w:rFonts w:eastAsia="Times New Roman"/>
          <w:i/>
          <w:iCs/>
        </w:rPr>
      </w:pPr>
      <w:r w:rsidRPr="00772066">
        <w:rPr>
          <w:rFonts w:ascii="Wingdings" w:eastAsia="Wingdings" w:hAnsi="Wingdings" w:cs="Wingdings"/>
        </w:rPr>
        <w:t>F</w:t>
      </w:r>
      <w:r w:rsidRPr="00772066">
        <w:rPr>
          <w:rFonts w:eastAsia="Times New Roman" w:cs="Times New Roman"/>
        </w:rPr>
        <w:tab/>
      </w:r>
      <w:r w:rsidRPr="00772066">
        <w:rPr>
          <w:rFonts w:eastAsia="Times New Roman" w:cs="Times New Roman"/>
          <w:iCs/>
        </w:rPr>
        <w:t>Identify the types of problems (e.g., malfunctions or deterioration) that are to be looked for during the inspection (e.g., inoperative sump pump, leaking fitting, eroding dike, etc.).</w:t>
      </w:r>
      <w:r w:rsidRPr="00772066">
        <w:rPr>
          <w:rFonts w:eastAsia="Times New Roman" w:cs="Times New Roman"/>
          <w:i/>
        </w:rPr>
        <w:t xml:space="preserve">  </w:t>
      </w:r>
    </w:p>
    <w:p w14:paraId="3A392412" w14:textId="77777777" w:rsidR="00772066" w:rsidRPr="00772066" w:rsidRDefault="00772066" w:rsidP="00772066"/>
    <w:p w14:paraId="3D29ABEB" w14:textId="3C06B36E" w:rsidR="00772066" w:rsidRPr="00772066" w:rsidRDefault="00772066" w:rsidP="00772066">
      <w:pPr>
        <w:pStyle w:val="Heading3"/>
        <w:rPr>
          <w:rFonts w:eastAsia="Times New Roman"/>
        </w:rPr>
      </w:pPr>
      <w:r w:rsidRPr="00772066">
        <w:rPr>
          <w:rFonts w:eastAsia="Times New Roman"/>
        </w:rPr>
        <w:t>A5. A.2</w:t>
      </w:r>
      <w:r w:rsidR="00C04A8C">
        <w:rPr>
          <w:rFonts w:eastAsia="Times New Roman"/>
        </w:rPr>
        <w:t xml:space="preserve">     </w:t>
      </w:r>
      <w:r w:rsidRPr="00772066">
        <w:rPr>
          <w:rFonts w:eastAsia="Times New Roman"/>
        </w:rPr>
        <w:t>Frequency of Inspection</w:t>
      </w:r>
    </w:p>
    <w:p w14:paraId="02B526FF" w14:textId="77777777" w:rsidR="00772066" w:rsidRPr="00772066" w:rsidRDefault="00772066" w:rsidP="00C04A8C">
      <w:pPr>
        <w:ind w:left="1170"/>
        <w:rPr>
          <w:rFonts w:eastAsia="Times New Roman"/>
        </w:rPr>
      </w:pPr>
      <w:r w:rsidRPr="00772066">
        <w:rPr>
          <w:rFonts w:eastAsia="Times New Roman"/>
        </w:rPr>
        <w:t>[R 299.9605 and 40 </w:t>
      </w:r>
      <w:smartTag w:uri="urn:schemas-microsoft-com:office:smarttags" w:element="stockticker">
        <w:r w:rsidRPr="00772066">
          <w:rPr>
            <w:rFonts w:eastAsia="Times New Roman"/>
          </w:rPr>
          <w:t>CFR</w:t>
        </w:r>
      </w:smartTag>
      <w:r w:rsidRPr="00772066">
        <w:rPr>
          <w:rFonts w:eastAsia="Times New Roman"/>
        </w:rPr>
        <w:t xml:space="preserve"> §§264.15(b)(4), 264.174, 264.193, 264.195, 264.226, 264.254, 264.278, 264.303, 264.347, 264.602, 264.1033, 264.1052, 264.1053, 264.1058, and 264.1083 through 264.1089, where applicable]</w:t>
      </w:r>
    </w:p>
    <w:p w14:paraId="309FD097" w14:textId="32120317" w:rsidR="00F1DDB3" w:rsidRDefault="00F1DDB3" w:rsidP="00F1DDB3">
      <w:pPr>
        <w:tabs>
          <w:tab w:val="left" w:pos="1440"/>
        </w:tabs>
        <w:ind w:left="1440"/>
        <w:rPr>
          <w:rFonts w:eastAsia="Times New Roman"/>
        </w:rPr>
      </w:pPr>
    </w:p>
    <w:p w14:paraId="7AA5C931" w14:textId="77777777" w:rsidR="00772066" w:rsidRPr="00772066" w:rsidRDefault="00772066" w:rsidP="00772066">
      <w:pPr>
        <w:tabs>
          <w:tab w:val="left" w:pos="720"/>
        </w:tabs>
        <w:rPr>
          <w:rFonts w:eastAsia="Times New Roman"/>
          <w:i/>
          <w:iCs/>
        </w:rPr>
      </w:pPr>
      <w:r w:rsidRPr="00772066">
        <w:rPr>
          <w:rFonts w:ascii="Wingdings" w:eastAsia="Wingdings" w:hAnsi="Wingdings" w:cs="Wingdings"/>
        </w:rPr>
        <w:t>F</w:t>
      </w:r>
      <w:r w:rsidRPr="00772066">
        <w:rPr>
          <w:rFonts w:eastAsia="Times New Roman" w:cs="Times New Roman"/>
        </w:rPr>
        <w:tab/>
      </w:r>
      <w:r w:rsidRPr="00772066">
        <w:rPr>
          <w:rFonts w:eastAsia="Times New Roman" w:cs="Times New Roman"/>
          <w:iCs/>
        </w:rPr>
        <w:t>T</w:t>
      </w:r>
      <w:r w:rsidRPr="00772066">
        <w:rPr>
          <w:rFonts w:eastAsia="Times New Roman"/>
          <w:iCs/>
        </w:rPr>
        <w:t>he minimum frequency of inspection should be based on the requirements for each unit on the written schedule.  However, the actual frequency of inspection may be more frequent than the minimum and should be based on the rate of deterioration of the equipment and the probability of an environmental or human health incident if the deterioration, malfunction, or any operator error goes undetected between inspections.  Areas subject to spills (e.g., loading and unloading areas) must be inspected daily when in use.  At a minimum, the inspection schedule must include the items and frequencies called for in the applicable regulations specified above.  Additionally, other attachment templates may refer to inspection requirements.  Those inspection requirements should be specified in this template and referenced in other attachment templates.</w:t>
      </w:r>
    </w:p>
    <w:p w14:paraId="452464B9" w14:textId="77777777" w:rsidR="00772066" w:rsidRPr="00772066" w:rsidRDefault="00772066" w:rsidP="00772066"/>
    <w:p w14:paraId="2038EACB" w14:textId="2977E1CD" w:rsidR="00772066" w:rsidRPr="00772066" w:rsidRDefault="00772066" w:rsidP="00772066">
      <w:pPr>
        <w:pStyle w:val="Heading2"/>
        <w:rPr>
          <w:rFonts w:eastAsia="Times New Roman"/>
        </w:rPr>
      </w:pPr>
      <w:r w:rsidRPr="00772066">
        <w:rPr>
          <w:rFonts w:eastAsia="Times New Roman"/>
        </w:rPr>
        <w:t>A5. B</w:t>
      </w:r>
      <w:r w:rsidR="00C04A8C">
        <w:rPr>
          <w:rFonts w:eastAsia="Times New Roman"/>
        </w:rPr>
        <w:t xml:space="preserve">     </w:t>
      </w:r>
      <w:r w:rsidRPr="00772066">
        <w:rPr>
          <w:rFonts w:eastAsia="Times New Roman"/>
        </w:rPr>
        <w:t>REMEDY SCHEDULE</w:t>
      </w:r>
    </w:p>
    <w:p w14:paraId="42944291" w14:textId="77777777" w:rsidR="00772066" w:rsidRPr="00772066" w:rsidRDefault="00772066" w:rsidP="00C04A8C">
      <w:pPr>
        <w:keepNext/>
        <w:ind w:left="990"/>
        <w:rPr>
          <w:rFonts w:eastAsia="Times New Roman"/>
        </w:rPr>
      </w:pPr>
      <w:r w:rsidRPr="00772066">
        <w:rPr>
          <w:rFonts w:eastAsia="Times New Roman"/>
        </w:rPr>
        <w:t>[R 299.9605 and 40 </w:t>
      </w:r>
      <w:smartTag w:uri="urn:schemas-microsoft-com:office:smarttags" w:element="stockticker">
        <w:r w:rsidRPr="00772066">
          <w:rPr>
            <w:rFonts w:eastAsia="Times New Roman"/>
          </w:rPr>
          <w:t>CFR</w:t>
        </w:r>
      </w:smartTag>
      <w:r w:rsidRPr="00772066">
        <w:rPr>
          <w:rFonts w:eastAsia="Times New Roman"/>
        </w:rPr>
        <w:t xml:space="preserve"> §264.15(c)]</w:t>
      </w:r>
    </w:p>
    <w:p w14:paraId="6CA61AB9" w14:textId="174F6DBB" w:rsidR="00F1DDB3" w:rsidRDefault="00F1DDB3" w:rsidP="00F1DDB3">
      <w:pPr>
        <w:keepNext/>
        <w:ind w:left="720"/>
        <w:rPr>
          <w:rFonts w:eastAsia="Times New Roman"/>
        </w:rPr>
      </w:pPr>
    </w:p>
    <w:p w14:paraId="4CCA7FD4" w14:textId="77777777" w:rsidR="00772066" w:rsidRPr="00772066" w:rsidRDefault="00772066" w:rsidP="00772066">
      <w:pPr>
        <w:tabs>
          <w:tab w:val="left" w:pos="720"/>
        </w:tabs>
        <w:rPr>
          <w:rFonts w:eastAsia="Times New Roman"/>
          <w:i/>
          <w:iCs/>
        </w:rPr>
      </w:pPr>
      <w:r w:rsidRPr="00772066">
        <w:rPr>
          <w:rFonts w:ascii="Wingdings" w:eastAsia="Wingdings" w:hAnsi="Wingdings" w:cs="Wingdings"/>
        </w:rPr>
        <w:t>F</w:t>
      </w:r>
      <w:r w:rsidRPr="00772066">
        <w:rPr>
          <w:rFonts w:eastAsia="Times New Roman" w:cs="Times New Roman"/>
        </w:rPr>
        <w:tab/>
      </w:r>
      <w:r w:rsidRPr="00772066">
        <w:rPr>
          <w:rFonts w:eastAsia="Times New Roman"/>
        </w:rPr>
        <w:t>Include a written schedule to remedy any deterioration or malfunction of equipment or structures that the inspection reveals that ensures that the problem does not lead to an environmental or human health hazard.  Where a hazard is imminent, or has already occurred, remedial action must be taken immediately.</w:t>
      </w:r>
    </w:p>
    <w:p w14:paraId="0F96C8FA" w14:textId="77777777" w:rsidR="00772066" w:rsidRPr="00772066" w:rsidRDefault="00772066" w:rsidP="00772066">
      <w:pPr>
        <w:tabs>
          <w:tab w:val="left" w:pos="720"/>
        </w:tabs>
        <w:rPr>
          <w:rFonts w:eastAsia="Times New Roman"/>
          <w:i/>
          <w:iCs/>
        </w:rPr>
      </w:pPr>
    </w:p>
    <w:p w14:paraId="26A8D3F2" w14:textId="1A760581" w:rsidR="00772066" w:rsidRPr="00772066" w:rsidRDefault="00772066" w:rsidP="00772066">
      <w:pPr>
        <w:pStyle w:val="Heading2"/>
        <w:rPr>
          <w:rFonts w:eastAsia="Times New Roman"/>
        </w:rPr>
      </w:pPr>
      <w:r w:rsidRPr="00772066">
        <w:rPr>
          <w:rFonts w:eastAsia="Times New Roman"/>
        </w:rPr>
        <w:t>A5.</w:t>
      </w:r>
      <w:r>
        <w:rPr>
          <w:rFonts w:eastAsia="Times New Roman"/>
        </w:rPr>
        <w:t xml:space="preserve"> </w:t>
      </w:r>
      <w:r w:rsidRPr="00772066">
        <w:rPr>
          <w:rFonts w:eastAsia="Times New Roman"/>
        </w:rPr>
        <w:t>C</w:t>
      </w:r>
      <w:r w:rsidR="00C04A8C">
        <w:rPr>
          <w:rFonts w:eastAsia="Times New Roman"/>
        </w:rPr>
        <w:t xml:space="preserve">     </w:t>
      </w:r>
      <w:r w:rsidRPr="00772066">
        <w:rPr>
          <w:rFonts w:eastAsia="Times New Roman"/>
        </w:rPr>
        <w:t>INSPECTION LOG OR SUMMARY</w:t>
      </w:r>
    </w:p>
    <w:p w14:paraId="35D7BC70" w14:textId="77777777" w:rsidR="00772066" w:rsidRPr="00772066" w:rsidRDefault="00772066" w:rsidP="00C04A8C">
      <w:pPr>
        <w:keepNext/>
        <w:ind w:left="1440" w:hanging="450"/>
        <w:rPr>
          <w:rFonts w:eastAsia="Times New Roman"/>
        </w:rPr>
      </w:pPr>
      <w:r w:rsidRPr="00772066">
        <w:rPr>
          <w:rFonts w:eastAsia="Times New Roman"/>
        </w:rPr>
        <w:t>[R 299.9605 and 40 </w:t>
      </w:r>
      <w:smartTag w:uri="urn:schemas-microsoft-com:office:smarttags" w:element="stockticker">
        <w:r w:rsidRPr="00772066">
          <w:rPr>
            <w:rFonts w:eastAsia="Times New Roman"/>
          </w:rPr>
          <w:t>CFR</w:t>
        </w:r>
      </w:smartTag>
      <w:r w:rsidRPr="00772066">
        <w:rPr>
          <w:rFonts w:eastAsia="Times New Roman"/>
        </w:rPr>
        <w:t xml:space="preserve"> §264.15(d)]</w:t>
      </w:r>
    </w:p>
    <w:p w14:paraId="2EDC0D99" w14:textId="1CB790BC" w:rsidR="00F1DDB3" w:rsidRDefault="00F1DDB3" w:rsidP="00F1DDB3">
      <w:pPr>
        <w:keepNext/>
        <w:ind w:left="1440" w:hanging="720"/>
        <w:rPr>
          <w:rFonts w:eastAsia="Times New Roman"/>
        </w:rPr>
      </w:pPr>
    </w:p>
    <w:p w14:paraId="3064E024" w14:textId="6772564B" w:rsidR="00772066" w:rsidRPr="00772066" w:rsidRDefault="00772066" w:rsidP="00F1DDB3">
      <w:pPr>
        <w:tabs>
          <w:tab w:val="left" w:pos="720"/>
        </w:tabs>
        <w:rPr>
          <w:rFonts w:eastAsia="Times New Roman"/>
          <w:i/>
          <w:iCs/>
        </w:rPr>
      </w:pPr>
      <w:r w:rsidRPr="00F1DDB3">
        <w:rPr>
          <w:rFonts w:ascii="Wingdings" w:eastAsia="Wingdings" w:hAnsi="Wingdings" w:cs="Wingdings"/>
        </w:rPr>
        <w:t>F</w:t>
      </w:r>
      <w:r>
        <w:tab/>
      </w:r>
      <w:r w:rsidRPr="00F1DDB3">
        <w:rPr>
          <w:rFonts w:eastAsia="Times New Roman"/>
        </w:rPr>
        <w:t xml:space="preserve">The owner or operator must record inspections in an inspection log or summary.  Copies of these records must be kept for at least three years from the date of inspection.  At a minimum, these </w:t>
      </w:r>
      <w:r w:rsidRPr="00F1DDB3">
        <w:rPr>
          <w:rFonts w:eastAsia="Times New Roman"/>
        </w:rPr>
        <w:lastRenderedPageBreak/>
        <w:t>records must include the date and time of the inspection, the name of the inspector, a notation of the observations made, and the date and nature of any repairs or other remedial actions taken.  An example log is provided as Table A5.</w:t>
      </w:r>
      <w:r w:rsidR="19776AEB" w:rsidRPr="00F1DDB3">
        <w:rPr>
          <w:rFonts w:eastAsia="Times New Roman"/>
        </w:rPr>
        <w:t xml:space="preserve"> </w:t>
      </w:r>
      <w:r w:rsidRPr="00F1DDB3">
        <w:rPr>
          <w:rFonts w:eastAsia="Times New Roman"/>
        </w:rPr>
        <w:t>C.1.</w:t>
      </w:r>
    </w:p>
    <w:p w14:paraId="28F79B8C" w14:textId="77777777" w:rsidR="00772066" w:rsidRPr="00772066" w:rsidRDefault="00772066" w:rsidP="00772066">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ind w:left="720"/>
        <w:rPr>
          <w:rFonts w:eastAsia="Times New Roman"/>
          <w:iCs/>
        </w:rPr>
      </w:pPr>
    </w:p>
    <w:p w14:paraId="33EAB76A" w14:textId="5067DFE0" w:rsidR="00772066" w:rsidRPr="00772066" w:rsidRDefault="00772066" w:rsidP="0052675A">
      <w:pPr>
        <w:pStyle w:val="Heading3"/>
        <w:jc w:val="center"/>
        <w:rPr>
          <w:rFonts w:eastAsia="Times New Roman"/>
        </w:rPr>
      </w:pPr>
      <w:r w:rsidRPr="00F1DDB3">
        <w:rPr>
          <w:rFonts w:eastAsia="Times New Roman"/>
        </w:rPr>
        <w:t>Table A.5</w:t>
      </w:r>
      <w:r w:rsidR="2C9F5CAC" w:rsidRPr="00F1DDB3">
        <w:rPr>
          <w:rFonts w:eastAsia="Times New Roman"/>
        </w:rPr>
        <w:t xml:space="preserve">. </w:t>
      </w:r>
      <w:r w:rsidRPr="00F1DDB3">
        <w:rPr>
          <w:rFonts w:eastAsia="Times New Roman"/>
        </w:rPr>
        <w:t>C.1</w:t>
      </w:r>
      <w:r w:rsidR="0052675A">
        <w:rPr>
          <w:rFonts w:eastAsia="Times New Roman"/>
        </w:rPr>
        <w:t xml:space="preserve">     </w:t>
      </w:r>
      <w:r w:rsidRPr="00F1DDB3">
        <w:rPr>
          <w:rFonts w:eastAsia="Times New Roman"/>
        </w:rPr>
        <w:t>Container Storage Area Inspection Log Example</w:t>
      </w:r>
    </w:p>
    <w:p w14:paraId="4E8B3ADE" w14:textId="77777777" w:rsidR="00772066" w:rsidRPr="00772066" w:rsidRDefault="00772066" w:rsidP="00772066">
      <w:pPr>
        <w:keepNext/>
        <w:jc w:val="center"/>
        <w:outlineLvl w:val="1"/>
        <w:rPr>
          <w:rFonts w:eastAsia="Times New Roman"/>
          <w:b/>
          <w:bCs/>
          <w:iCs/>
        </w:rPr>
      </w:pPr>
    </w:p>
    <w:p w14:paraId="4E5E3CED" w14:textId="41CA0C51" w:rsidR="00772066" w:rsidRPr="00772066" w:rsidRDefault="00772066" w:rsidP="00993C2E">
      <w:pPr>
        <w:tabs>
          <w:tab w:val="left" w:pos="4320"/>
        </w:tabs>
        <w:jc w:val="center"/>
        <w:rPr>
          <w:rFonts w:eastAsia="Times New Roman"/>
          <w:iCs/>
        </w:rPr>
      </w:pPr>
      <w:r w:rsidRPr="00772066">
        <w:rPr>
          <w:rFonts w:eastAsia="Times New Roman"/>
          <w:b/>
          <w:iCs/>
        </w:rPr>
        <w:t>Date/Time</w:t>
      </w:r>
      <w:r w:rsidRPr="00772066">
        <w:rPr>
          <w:rFonts w:eastAsia="Times New Roman"/>
          <w:iCs/>
        </w:rPr>
        <w:t>: [insert date and time</w:t>
      </w:r>
      <w:r w:rsidRPr="00772066">
        <w:rPr>
          <w:rFonts w:eastAsia="Times New Roman"/>
          <w:b/>
          <w:iCs/>
        </w:rPr>
        <w:t>]</w:t>
      </w:r>
      <w:r w:rsidRPr="00772066">
        <w:rPr>
          <w:rFonts w:eastAsia="Times New Roman"/>
          <w:iCs/>
        </w:rPr>
        <w:tab/>
      </w:r>
      <w:r w:rsidRPr="00772066">
        <w:rPr>
          <w:rFonts w:eastAsia="Times New Roman"/>
          <w:b/>
          <w:iCs/>
        </w:rPr>
        <w:t>Name of Inspector</w:t>
      </w:r>
      <w:r w:rsidRPr="00772066">
        <w:rPr>
          <w:rFonts w:eastAsia="Times New Roman"/>
          <w:iCs/>
        </w:rPr>
        <w:t>: [insert full name</w:t>
      </w:r>
      <w:r w:rsidRPr="00772066">
        <w:rPr>
          <w:rFonts w:eastAsia="Times New Roman"/>
          <w:b/>
          <w:iCs/>
        </w:rPr>
        <w:t>]</w:t>
      </w:r>
    </w:p>
    <w:p w14:paraId="1054279E" w14:textId="77777777" w:rsidR="00772066" w:rsidRPr="00772066" w:rsidRDefault="00772066" w:rsidP="00772066">
      <w:pPr>
        <w:tabs>
          <w:tab w:val="left" w:pos="4320"/>
        </w:tabs>
        <w:rPr>
          <w:rFonts w:eastAsia="Times New Roman"/>
          <w:iCs/>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1762"/>
        <w:gridCol w:w="1145"/>
        <w:gridCol w:w="1691"/>
        <w:gridCol w:w="1288"/>
        <w:gridCol w:w="1519"/>
        <w:gridCol w:w="1516"/>
      </w:tblGrid>
      <w:tr w:rsidR="00772066" w:rsidRPr="00772066" w14:paraId="6791905E" w14:textId="77777777" w:rsidTr="00E37332">
        <w:trPr>
          <w:trHeight w:val="300"/>
          <w:tblHeader/>
        </w:trPr>
        <w:tc>
          <w:tcPr>
            <w:tcW w:w="2144" w:type="dxa"/>
            <w:shd w:val="clear" w:color="auto" w:fill="D9D9D9" w:themeFill="background1" w:themeFillShade="D9"/>
            <w:vAlign w:val="center"/>
          </w:tcPr>
          <w:p w14:paraId="078091DF" w14:textId="49925BD9" w:rsidR="00772066" w:rsidRPr="00772066" w:rsidRDefault="00772066" w:rsidP="00E37332">
            <w:pPr>
              <w:spacing w:after="240"/>
              <w:rPr>
                <w:rFonts w:eastAsia="Times New Roman"/>
                <w:b/>
                <w:bCs/>
              </w:rPr>
            </w:pPr>
            <w:r w:rsidRPr="00F1DDB3">
              <w:rPr>
                <w:rFonts w:eastAsia="Times New Roman"/>
                <w:b/>
                <w:bCs/>
              </w:rPr>
              <w:t>Inspection Item</w:t>
            </w:r>
          </w:p>
        </w:tc>
        <w:tc>
          <w:tcPr>
            <w:tcW w:w="1762" w:type="dxa"/>
            <w:shd w:val="clear" w:color="auto" w:fill="D9D9D9" w:themeFill="background1" w:themeFillShade="D9"/>
            <w:vAlign w:val="center"/>
          </w:tcPr>
          <w:p w14:paraId="6A68D7B3" w14:textId="77777777" w:rsidR="00772066" w:rsidRPr="00772066" w:rsidRDefault="00772066" w:rsidP="00E37332">
            <w:pPr>
              <w:tabs>
                <w:tab w:val="left" w:pos="720"/>
                <w:tab w:val="left" w:pos="720"/>
                <w:tab w:val="left" w:pos="2880"/>
                <w:tab w:val="left" w:pos="3600"/>
                <w:tab w:val="left" w:pos="4320"/>
                <w:tab w:val="left" w:pos="5040"/>
                <w:tab w:val="left" w:pos="5760"/>
                <w:tab w:val="left" w:pos="6480"/>
                <w:tab w:val="left" w:pos="7200"/>
                <w:tab w:val="left" w:pos="7920"/>
                <w:tab w:val="right" w:pos="8640"/>
              </w:tabs>
              <w:spacing w:after="240"/>
              <w:ind w:left="-90" w:right="-90"/>
              <w:jc w:val="center"/>
              <w:rPr>
                <w:rFonts w:eastAsia="Times New Roman"/>
                <w:b/>
                <w:bCs/>
              </w:rPr>
            </w:pPr>
            <w:r w:rsidRPr="00F1DDB3">
              <w:rPr>
                <w:rFonts w:eastAsia="Times New Roman"/>
                <w:b/>
                <w:bCs/>
              </w:rPr>
              <w:t>Observations</w:t>
            </w:r>
          </w:p>
        </w:tc>
        <w:tc>
          <w:tcPr>
            <w:tcW w:w="1145" w:type="dxa"/>
            <w:shd w:val="clear" w:color="auto" w:fill="D9D9D9" w:themeFill="background1" w:themeFillShade="D9"/>
            <w:vAlign w:val="center"/>
          </w:tcPr>
          <w:p w14:paraId="5327D700" w14:textId="77777777" w:rsidR="00772066" w:rsidRPr="00772066" w:rsidRDefault="00772066" w:rsidP="00772066">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jc w:val="center"/>
              <w:rPr>
                <w:rFonts w:eastAsia="Times New Roman"/>
                <w:b/>
                <w:iCs/>
              </w:rPr>
            </w:pPr>
            <w:r w:rsidRPr="00772066">
              <w:rPr>
                <w:rFonts w:eastAsia="Times New Roman"/>
                <w:b/>
                <w:iCs/>
              </w:rPr>
              <w:t>Date of Repairs</w:t>
            </w:r>
          </w:p>
        </w:tc>
        <w:tc>
          <w:tcPr>
            <w:tcW w:w="1691" w:type="dxa"/>
            <w:shd w:val="clear" w:color="auto" w:fill="D9D9D9" w:themeFill="background1" w:themeFillShade="D9"/>
            <w:vAlign w:val="center"/>
          </w:tcPr>
          <w:p w14:paraId="3A700732" w14:textId="77777777" w:rsidR="00772066" w:rsidRPr="00772066" w:rsidRDefault="00772066" w:rsidP="00772066">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jc w:val="center"/>
              <w:rPr>
                <w:rFonts w:eastAsia="Times New Roman"/>
                <w:b/>
                <w:iCs/>
              </w:rPr>
            </w:pPr>
            <w:r w:rsidRPr="00772066">
              <w:rPr>
                <w:rFonts w:eastAsia="Times New Roman"/>
                <w:b/>
                <w:iCs/>
              </w:rPr>
              <w:t>Nature of Repairs</w:t>
            </w:r>
          </w:p>
        </w:tc>
        <w:tc>
          <w:tcPr>
            <w:tcW w:w="1288" w:type="dxa"/>
            <w:shd w:val="clear" w:color="auto" w:fill="D9D9D9" w:themeFill="background1" w:themeFillShade="D9"/>
            <w:vAlign w:val="center"/>
          </w:tcPr>
          <w:p w14:paraId="76D0EE17" w14:textId="77777777" w:rsidR="00772066" w:rsidRPr="00772066" w:rsidRDefault="00772066" w:rsidP="00F1DDB3">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ind w:left="-90" w:right="-90"/>
              <w:jc w:val="center"/>
              <w:rPr>
                <w:rFonts w:eastAsia="Times New Roman"/>
                <w:b/>
                <w:bCs/>
              </w:rPr>
            </w:pPr>
            <w:r w:rsidRPr="00F1DDB3">
              <w:rPr>
                <w:rFonts w:eastAsia="Times New Roman"/>
                <w:b/>
                <w:bCs/>
              </w:rPr>
              <w:t>Date of Remedial Actions</w:t>
            </w:r>
          </w:p>
        </w:tc>
        <w:tc>
          <w:tcPr>
            <w:tcW w:w="1519" w:type="dxa"/>
            <w:shd w:val="clear" w:color="auto" w:fill="D9D9D9" w:themeFill="background1" w:themeFillShade="D9"/>
            <w:vAlign w:val="center"/>
          </w:tcPr>
          <w:p w14:paraId="484ADBE5" w14:textId="77777777" w:rsidR="00772066" w:rsidRPr="00772066" w:rsidRDefault="00772066" w:rsidP="00772066">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jc w:val="center"/>
              <w:rPr>
                <w:rFonts w:eastAsia="Times New Roman"/>
                <w:b/>
                <w:iCs/>
              </w:rPr>
            </w:pPr>
            <w:r w:rsidRPr="00772066">
              <w:rPr>
                <w:rFonts w:eastAsia="Times New Roman"/>
                <w:b/>
                <w:iCs/>
              </w:rPr>
              <w:t>Nature of Remedial Actions</w:t>
            </w:r>
          </w:p>
        </w:tc>
        <w:tc>
          <w:tcPr>
            <w:tcW w:w="1516" w:type="dxa"/>
            <w:shd w:val="clear" w:color="auto" w:fill="D9D9D9" w:themeFill="background1" w:themeFillShade="D9"/>
            <w:vAlign w:val="center"/>
          </w:tcPr>
          <w:p w14:paraId="7AE2BDA0" w14:textId="77777777" w:rsidR="00772066" w:rsidRPr="00772066" w:rsidRDefault="00772066" w:rsidP="00772066">
            <w:pPr>
              <w:tabs>
                <w:tab w:val="left" w:pos="720"/>
                <w:tab w:val="left" w:pos="720"/>
                <w:tab w:val="left" w:pos="1440"/>
                <w:tab w:val="left" w:pos="2880"/>
                <w:tab w:val="left" w:pos="3600"/>
                <w:tab w:val="left" w:pos="4320"/>
                <w:tab w:val="left" w:pos="5040"/>
                <w:tab w:val="left" w:pos="5760"/>
                <w:tab w:val="left" w:pos="6480"/>
                <w:tab w:val="left" w:pos="7200"/>
                <w:tab w:val="left" w:pos="7920"/>
                <w:tab w:val="right" w:pos="8640"/>
              </w:tabs>
              <w:jc w:val="center"/>
              <w:rPr>
                <w:rFonts w:eastAsia="Times New Roman"/>
                <w:b/>
                <w:iCs/>
              </w:rPr>
            </w:pPr>
            <w:r w:rsidRPr="00772066">
              <w:rPr>
                <w:rFonts w:eastAsia="Times New Roman"/>
                <w:b/>
                <w:iCs/>
              </w:rPr>
              <w:t>Inspection Frequency</w:t>
            </w:r>
          </w:p>
        </w:tc>
      </w:tr>
      <w:tr w:rsidR="00772066" w:rsidRPr="00772066" w14:paraId="68F59B3F" w14:textId="77777777" w:rsidTr="00F1DDB3">
        <w:trPr>
          <w:trHeight w:val="300"/>
        </w:trPr>
        <w:tc>
          <w:tcPr>
            <w:tcW w:w="2144" w:type="dxa"/>
            <w:shd w:val="clear" w:color="auto" w:fill="auto"/>
            <w:vAlign w:val="center"/>
          </w:tcPr>
          <w:p w14:paraId="565C600E" w14:textId="77777777" w:rsidR="00772066" w:rsidRPr="00772066" w:rsidRDefault="00772066" w:rsidP="00E37332">
            <w:pPr>
              <w:jc w:val="center"/>
              <w:rPr>
                <w:rFonts w:eastAsia="Times New Roman"/>
              </w:rPr>
            </w:pPr>
            <w:r w:rsidRPr="00F1DDB3">
              <w:rPr>
                <w:rFonts w:eastAsia="Times New Roman"/>
              </w:rPr>
              <w:t>Operator Errors</w:t>
            </w:r>
          </w:p>
        </w:tc>
        <w:tc>
          <w:tcPr>
            <w:tcW w:w="1762" w:type="dxa"/>
            <w:shd w:val="clear" w:color="auto" w:fill="auto"/>
            <w:vAlign w:val="center"/>
          </w:tcPr>
          <w:p w14:paraId="30DDE73B" w14:textId="77777777" w:rsidR="00772066" w:rsidRPr="00772066" w:rsidRDefault="00772066" w:rsidP="00E37332">
            <w:pPr>
              <w:jc w:val="center"/>
              <w:rPr>
                <w:rFonts w:eastAsia="Times New Roman"/>
              </w:rPr>
            </w:pPr>
            <w:r w:rsidRPr="00F1DDB3">
              <w:rPr>
                <w:rFonts w:eastAsia="Times New Roman"/>
              </w:rPr>
              <w:t>None</w:t>
            </w:r>
          </w:p>
        </w:tc>
        <w:tc>
          <w:tcPr>
            <w:tcW w:w="1145" w:type="dxa"/>
            <w:shd w:val="clear" w:color="auto" w:fill="auto"/>
            <w:vAlign w:val="center"/>
          </w:tcPr>
          <w:p w14:paraId="4BFC9CB9" w14:textId="77777777" w:rsidR="00772066" w:rsidRPr="00772066" w:rsidRDefault="00772066" w:rsidP="00772066">
            <w:pPr>
              <w:spacing w:after="120"/>
              <w:jc w:val="center"/>
              <w:rPr>
                <w:rFonts w:eastAsia="Times New Roman"/>
                <w:iCs/>
              </w:rPr>
            </w:pPr>
          </w:p>
        </w:tc>
        <w:tc>
          <w:tcPr>
            <w:tcW w:w="1691" w:type="dxa"/>
            <w:shd w:val="clear" w:color="auto" w:fill="auto"/>
            <w:vAlign w:val="center"/>
          </w:tcPr>
          <w:p w14:paraId="35153A54" w14:textId="77777777" w:rsidR="00772066" w:rsidRPr="00772066" w:rsidRDefault="00772066" w:rsidP="00772066">
            <w:pPr>
              <w:spacing w:after="120"/>
              <w:jc w:val="center"/>
              <w:rPr>
                <w:rFonts w:eastAsia="Times New Roman"/>
                <w:iCs/>
              </w:rPr>
            </w:pPr>
          </w:p>
        </w:tc>
        <w:tc>
          <w:tcPr>
            <w:tcW w:w="1288" w:type="dxa"/>
            <w:shd w:val="clear" w:color="auto" w:fill="auto"/>
            <w:vAlign w:val="center"/>
          </w:tcPr>
          <w:p w14:paraId="0A6B692F" w14:textId="77777777" w:rsidR="00772066" w:rsidRPr="00772066" w:rsidRDefault="00772066" w:rsidP="00772066">
            <w:pPr>
              <w:spacing w:after="120"/>
              <w:jc w:val="center"/>
              <w:rPr>
                <w:rFonts w:eastAsia="Times New Roman"/>
                <w:iCs/>
              </w:rPr>
            </w:pPr>
          </w:p>
        </w:tc>
        <w:tc>
          <w:tcPr>
            <w:tcW w:w="1519" w:type="dxa"/>
            <w:shd w:val="clear" w:color="auto" w:fill="auto"/>
            <w:vAlign w:val="center"/>
          </w:tcPr>
          <w:p w14:paraId="55AEDA2F" w14:textId="77777777" w:rsidR="00772066" w:rsidRPr="00772066" w:rsidRDefault="00772066" w:rsidP="00772066">
            <w:pPr>
              <w:spacing w:after="120"/>
              <w:jc w:val="center"/>
              <w:rPr>
                <w:rFonts w:eastAsia="Times New Roman"/>
                <w:iCs/>
              </w:rPr>
            </w:pPr>
          </w:p>
        </w:tc>
        <w:tc>
          <w:tcPr>
            <w:tcW w:w="1516" w:type="dxa"/>
            <w:shd w:val="clear" w:color="auto" w:fill="auto"/>
            <w:vAlign w:val="center"/>
          </w:tcPr>
          <w:p w14:paraId="2FF51A10" w14:textId="77777777" w:rsidR="00772066" w:rsidRPr="00772066" w:rsidRDefault="00772066" w:rsidP="00E37332">
            <w:pPr>
              <w:jc w:val="center"/>
              <w:rPr>
                <w:rFonts w:eastAsia="Times New Roman"/>
              </w:rPr>
            </w:pPr>
            <w:r w:rsidRPr="00F1DDB3">
              <w:rPr>
                <w:rFonts w:eastAsia="Times New Roman"/>
              </w:rPr>
              <w:t>Weekly</w:t>
            </w:r>
          </w:p>
        </w:tc>
      </w:tr>
      <w:tr w:rsidR="00772066" w:rsidRPr="00772066" w14:paraId="460300E7" w14:textId="77777777" w:rsidTr="00F1DDB3">
        <w:trPr>
          <w:trHeight w:val="300"/>
        </w:trPr>
        <w:tc>
          <w:tcPr>
            <w:tcW w:w="2144" w:type="dxa"/>
            <w:shd w:val="clear" w:color="auto" w:fill="auto"/>
            <w:vAlign w:val="center"/>
          </w:tcPr>
          <w:p w14:paraId="3151AC02" w14:textId="7335404D" w:rsidR="00772066" w:rsidRPr="00772066" w:rsidRDefault="00772066" w:rsidP="00993C2E">
            <w:pPr>
              <w:rPr>
                <w:rFonts w:eastAsia="Times New Roman"/>
              </w:rPr>
            </w:pPr>
            <w:r w:rsidRPr="00F1DDB3">
              <w:rPr>
                <w:rFonts w:eastAsia="Times New Roman"/>
              </w:rPr>
              <w:t xml:space="preserve">Discharges that may be causing or may lead to: (1) </w:t>
            </w:r>
            <w:proofErr w:type="gramStart"/>
            <w:r w:rsidRPr="00F1DDB3">
              <w:rPr>
                <w:rFonts w:eastAsia="Times New Roman"/>
              </w:rPr>
              <w:t>release</w:t>
            </w:r>
            <w:proofErr w:type="gramEnd"/>
            <w:r w:rsidRPr="00F1DDB3">
              <w:rPr>
                <w:rFonts w:eastAsia="Times New Roman"/>
              </w:rPr>
              <w:t xml:space="preserve"> of hazardous waste constituents to the environment or (2) a threat to human health and the environment.</w:t>
            </w:r>
          </w:p>
        </w:tc>
        <w:tc>
          <w:tcPr>
            <w:tcW w:w="1762" w:type="dxa"/>
            <w:shd w:val="clear" w:color="auto" w:fill="auto"/>
            <w:vAlign w:val="center"/>
          </w:tcPr>
          <w:p w14:paraId="2540A6B0" w14:textId="77777777" w:rsidR="00772066" w:rsidRPr="00772066" w:rsidRDefault="00772066" w:rsidP="00E37332">
            <w:pPr>
              <w:jc w:val="center"/>
              <w:rPr>
                <w:rFonts w:eastAsia="Times New Roman"/>
              </w:rPr>
            </w:pPr>
            <w:r w:rsidRPr="00F1DDB3">
              <w:rPr>
                <w:rFonts w:eastAsia="Times New Roman"/>
              </w:rPr>
              <w:t>None</w:t>
            </w:r>
          </w:p>
        </w:tc>
        <w:tc>
          <w:tcPr>
            <w:tcW w:w="1145" w:type="dxa"/>
            <w:shd w:val="clear" w:color="auto" w:fill="auto"/>
            <w:vAlign w:val="center"/>
          </w:tcPr>
          <w:p w14:paraId="3C477F3C" w14:textId="77777777" w:rsidR="00772066" w:rsidRPr="00772066" w:rsidRDefault="00772066" w:rsidP="00772066">
            <w:pPr>
              <w:spacing w:after="240"/>
              <w:jc w:val="center"/>
              <w:rPr>
                <w:rFonts w:eastAsia="Times New Roman"/>
                <w:iCs/>
              </w:rPr>
            </w:pPr>
          </w:p>
        </w:tc>
        <w:tc>
          <w:tcPr>
            <w:tcW w:w="1691" w:type="dxa"/>
            <w:shd w:val="clear" w:color="auto" w:fill="auto"/>
            <w:vAlign w:val="center"/>
          </w:tcPr>
          <w:p w14:paraId="1DE8FDB6" w14:textId="77777777" w:rsidR="00772066" w:rsidRPr="00772066" w:rsidRDefault="00772066" w:rsidP="00772066">
            <w:pPr>
              <w:spacing w:after="240"/>
              <w:jc w:val="center"/>
              <w:rPr>
                <w:rFonts w:eastAsia="Times New Roman"/>
                <w:iCs/>
              </w:rPr>
            </w:pPr>
          </w:p>
        </w:tc>
        <w:tc>
          <w:tcPr>
            <w:tcW w:w="1288" w:type="dxa"/>
            <w:shd w:val="clear" w:color="auto" w:fill="auto"/>
            <w:vAlign w:val="center"/>
          </w:tcPr>
          <w:p w14:paraId="0E59EB96" w14:textId="77777777" w:rsidR="00772066" w:rsidRPr="00772066" w:rsidRDefault="00772066" w:rsidP="00772066">
            <w:pPr>
              <w:spacing w:after="240"/>
              <w:jc w:val="center"/>
              <w:rPr>
                <w:rFonts w:eastAsia="Times New Roman"/>
                <w:iCs/>
              </w:rPr>
            </w:pPr>
          </w:p>
        </w:tc>
        <w:tc>
          <w:tcPr>
            <w:tcW w:w="1519" w:type="dxa"/>
            <w:shd w:val="clear" w:color="auto" w:fill="auto"/>
            <w:vAlign w:val="center"/>
          </w:tcPr>
          <w:p w14:paraId="2AAFA360" w14:textId="77777777" w:rsidR="00772066" w:rsidRPr="00772066" w:rsidRDefault="00772066" w:rsidP="00772066">
            <w:pPr>
              <w:spacing w:after="240"/>
              <w:jc w:val="center"/>
              <w:rPr>
                <w:rFonts w:eastAsia="Times New Roman"/>
                <w:iCs/>
              </w:rPr>
            </w:pPr>
          </w:p>
        </w:tc>
        <w:tc>
          <w:tcPr>
            <w:tcW w:w="1516" w:type="dxa"/>
            <w:shd w:val="clear" w:color="auto" w:fill="auto"/>
            <w:vAlign w:val="center"/>
          </w:tcPr>
          <w:p w14:paraId="2F1B5119" w14:textId="77777777" w:rsidR="00772066" w:rsidRPr="00772066" w:rsidRDefault="00772066" w:rsidP="00E37332">
            <w:pPr>
              <w:jc w:val="center"/>
              <w:rPr>
                <w:rFonts w:eastAsia="Times New Roman"/>
              </w:rPr>
            </w:pPr>
            <w:r w:rsidRPr="00F1DDB3">
              <w:rPr>
                <w:rFonts w:eastAsia="Times New Roman"/>
              </w:rPr>
              <w:t>Weekly</w:t>
            </w:r>
          </w:p>
        </w:tc>
      </w:tr>
      <w:tr w:rsidR="00772066" w:rsidRPr="00772066" w14:paraId="5678FF34" w14:textId="77777777" w:rsidTr="00F1DDB3">
        <w:trPr>
          <w:trHeight w:val="1655"/>
        </w:trPr>
        <w:tc>
          <w:tcPr>
            <w:tcW w:w="2144" w:type="dxa"/>
            <w:shd w:val="clear" w:color="auto" w:fill="auto"/>
            <w:vAlign w:val="center"/>
          </w:tcPr>
          <w:p w14:paraId="7C466911" w14:textId="77777777" w:rsidR="00772066" w:rsidRPr="00772066" w:rsidRDefault="00772066" w:rsidP="00772066">
            <w:pPr>
              <w:jc w:val="center"/>
              <w:rPr>
                <w:rFonts w:eastAsia="Times New Roman"/>
              </w:rPr>
            </w:pPr>
            <w:r w:rsidRPr="00772066">
              <w:rPr>
                <w:rFonts w:eastAsia="Times New Roman"/>
              </w:rPr>
              <w:t>Leaking Containers</w:t>
            </w:r>
          </w:p>
        </w:tc>
        <w:tc>
          <w:tcPr>
            <w:tcW w:w="1762" w:type="dxa"/>
            <w:shd w:val="clear" w:color="auto" w:fill="auto"/>
            <w:vAlign w:val="center"/>
          </w:tcPr>
          <w:p w14:paraId="3439B87F" w14:textId="25258FD1" w:rsidR="00772066" w:rsidRPr="00772066" w:rsidRDefault="00772066" w:rsidP="00E37332">
            <w:pPr>
              <w:jc w:val="center"/>
              <w:rPr>
                <w:rFonts w:eastAsia="Times New Roman"/>
              </w:rPr>
            </w:pPr>
            <w:r w:rsidRPr="00F1DDB3">
              <w:rPr>
                <w:rFonts w:eastAsia="Times New Roman"/>
              </w:rPr>
              <w:t xml:space="preserve">Leaking 55-gallon </w:t>
            </w:r>
            <w:proofErr w:type="gramStart"/>
            <w:r w:rsidRPr="00F1DDB3">
              <w:rPr>
                <w:rFonts w:eastAsia="Times New Roman"/>
              </w:rPr>
              <w:t>drum</w:t>
            </w:r>
            <w:proofErr w:type="gramEnd"/>
            <w:r w:rsidRPr="00F1DDB3">
              <w:rPr>
                <w:rFonts w:eastAsia="Times New Roman"/>
              </w:rPr>
              <w:t xml:space="preserve">.  About 1 gallon pooled in </w:t>
            </w:r>
            <w:r w:rsidR="3F3859B7" w:rsidRPr="00F1DDB3">
              <w:rPr>
                <w:rFonts w:eastAsia="Times New Roman"/>
              </w:rPr>
              <w:t>s</w:t>
            </w:r>
            <w:r w:rsidRPr="00F1DDB3">
              <w:rPr>
                <w:rFonts w:eastAsia="Times New Roman"/>
              </w:rPr>
              <w:t>ec</w:t>
            </w:r>
            <w:r w:rsidR="4A033D86" w:rsidRPr="00F1DDB3">
              <w:rPr>
                <w:rFonts w:eastAsia="Times New Roman"/>
              </w:rPr>
              <w:t>ondary</w:t>
            </w:r>
            <w:r w:rsidRPr="00F1DDB3">
              <w:rPr>
                <w:rFonts w:eastAsia="Times New Roman"/>
              </w:rPr>
              <w:t xml:space="preserve"> </w:t>
            </w:r>
            <w:r w:rsidR="3CEFC2D4" w:rsidRPr="00F1DDB3">
              <w:rPr>
                <w:rFonts w:eastAsia="Times New Roman"/>
              </w:rPr>
              <w:t>c</w:t>
            </w:r>
            <w:r w:rsidRPr="00F1DDB3">
              <w:rPr>
                <w:rFonts w:eastAsia="Times New Roman"/>
              </w:rPr>
              <w:t>ontain</w:t>
            </w:r>
            <w:r w:rsidR="5C7FA3B0" w:rsidRPr="00F1DDB3">
              <w:rPr>
                <w:rFonts w:eastAsia="Times New Roman"/>
              </w:rPr>
              <w:t>ment f</w:t>
            </w:r>
            <w:r w:rsidRPr="00F1DDB3">
              <w:rPr>
                <w:rFonts w:eastAsia="Times New Roman"/>
              </w:rPr>
              <w:t>rom F005.</w:t>
            </w:r>
          </w:p>
        </w:tc>
        <w:tc>
          <w:tcPr>
            <w:tcW w:w="1145" w:type="dxa"/>
            <w:shd w:val="clear" w:color="auto" w:fill="auto"/>
            <w:vAlign w:val="center"/>
          </w:tcPr>
          <w:p w14:paraId="2567BBC7" w14:textId="77777777" w:rsidR="00772066" w:rsidRPr="00772066" w:rsidRDefault="00772066" w:rsidP="00E37332">
            <w:pPr>
              <w:jc w:val="center"/>
              <w:rPr>
                <w:rFonts w:eastAsia="Times New Roman"/>
              </w:rPr>
            </w:pPr>
            <w:r w:rsidRPr="00F1DDB3">
              <w:rPr>
                <w:rFonts w:eastAsia="Times New Roman"/>
              </w:rPr>
              <w:t>Same Day</w:t>
            </w:r>
          </w:p>
        </w:tc>
        <w:tc>
          <w:tcPr>
            <w:tcW w:w="1691" w:type="dxa"/>
            <w:shd w:val="clear" w:color="auto" w:fill="auto"/>
            <w:vAlign w:val="center"/>
          </w:tcPr>
          <w:p w14:paraId="179B7A64" w14:textId="77777777" w:rsidR="00772066" w:rsidRPr="00772066" w:rsidRDefault="00772066" w:rsidP="00E37332">
            <w:pPr>
              <w:jc w:val="center"/>
              <w:rPr>
                <w:rFonts w:eastAsia="Times New Roman"/>
              </w:rPr>
            </w:pPr>
            <w:r w:rsidRPr="00F1DDB3">
              <w:rPr>
                <w:rFonts w:eastAsia="Times New Roman"/>
              </w:rPr>
              <w:t>Overpacked drum, sorbent used on spill</w:t>
            </w:r>
          </w:p>
        </w:tc>
        <w:tc>
          <w:tcPr>
            <w:tcW w:w="1288" w:type="dxa"/>
            <w:shd w:val="clear" w:color="auto" w:fill="auto"/>
            <w:vAlign w:val="center"/>
          </w:tcPr>
          <w:p w14:paraId="42B3118A" w14:textId="77777777" w:rsidR="00772066" w:rsidRPr="00772066" w:rsidRDefault="00772066" w:rsidP="00E37332">
            <w:pPr>
              <w:jc w:val="center"/>
              <w:rPr>
                <w:rFonts w:eastAsia="Times New Roman"/>
              </w:rPr>
            </w:pPr>
            <w:r w:rsidRPr="00F1DDB3">
              <w:rPr>
                <w:rFonts w:eastAsia="Times New Roman"/>
              </w:rPr>
              <w:t>NA</w:t>
            </w:r>
          </w:p>
        </w:tc>
        <w:tc>
          <w:tcPr>
            <w:tcW w:w="1519" w:type="dxa"/>
            <w:shd w:val="clear" w:color="auto" w:fill="auto"/>
            <w:vAlign w:val="center"/>
          </w:tcPr>
          <w:p w14:paraId="6AB4B259" w14:textId="77777777" w:rsidR="00772066" w:rsidRPr="00772066" w:rsidRDefault="00772066" w:rsidP="00E37332">
            <w:pPr>
              <w:jc w:val="center"/>
              <w:rPr>
                <w:rFonts w:eastAsia="Times New Roman"/>
              </w:rPr>
            </w:pPr>
            <w:r w:rsidRPr="00F1DDB3">
              <w:rPr>
                <w:rFonts w:eastAsia="Times New Roman"/>
              </w:rPr>
              <w:t>NA</w:t>
            </w:r>
          </w:p>
        </w:tc>
        <w:tc>
          <w:tcPr>
            <w:tcW w:w="1516" w:type="dxa"/>
            <w:shd w:val="clear" w:color="auto" w:fill="auto"/>
            <w:vAlign w:val="center"/>
          </w:tcPr>
          <w:p w14:paraId="312AEAA8" w14:textId="77777777" w:rsidR="00772066" w:rsidRPr="00772066" w:rsidRDefault="00772066" w:rsidP="00E37332">
            <w:pPr>
              <w:jc w:val="center"/>
              <w:rPr>
                <w:rFonts w:eastAsia="Times New Roman"/>
              </w:rPr>
            </w:pPr>
            <w:r w:rsidRPr="00F1DDB3">
              <w:rPr>
                <w:rFonts w:eastAsia="Times New Roman"/>
              </w:rPr>
              <w:t>Weekly</w:t>
            </w:r>
          </w:p>
        </w:tc>
      </w:tr>
      <w:tr w:rsidR="00772066" w:rsidRPr="00772066" w14:paraId="46006BFD" w14:textId="77777777" w:rsidTr="00F1DDB3">
        <w:trPr>
          <w:trHeight w:val="1097"/>
        </w:trPr>
        <w:tc>
          <w:tcPr>
            <w:tcW w:w="2144" w:type="dxa"/>
            <w:shd w:val="clear" w:color="auto" w:fill="auto"/>
            <w:vAlign w:val="center"/>
          </w:tcPr>
          <w:p w14:paraId="7AE3555D" w14:textId="77777777" w:rsidR="00772066" w:rsidRPr="00772066" w:rsidRDefault="00772066" w:rsidP="00E37332">
            <w:pPr>
              <w:jc w:val="center"/>
              <w:rPr>
                <w:rFonts w:eastAsia="Times New Roman"/>
              </w:rPr>
            </w:pPr>
            <w:r w:rsidRPr="00F1DDB3">
              <w:rPr>
                <w:rFonts w:eastAsia="Times New Roman"/>
              </w:rPr>
              <w:t>Container Deterioration</w:t>
            </w:r>
          </w:p>
        </w:tc>
        <w:tc>
          <w:tcPr>
            <w:tcW w:w="1762" w:type="dxa"/>
            <w:shd w:val="clear" w:color="auto" w:fill="auto"/>
            <w:vAlign w:val="center"/>
          </w:tcPr>
          <w:p w14:paraId="7E4ECB11" w14:textId="77777777" w:rsidR="00772066" w:rsidRPr="00772066" w:rsidRDefault="00772066" w:rsidP="00E37332">
            <w:pPr>
              <w:jc w:val="center"/>
              <w:rPr>
                <w:rFonts w:eastAsia="Times New Roman"/>
              </w:rPr>
            </w:pPr>
            <w:r w:rsidRPr="00F1DDB3">
              <w:rPr>
                <w:rFonts w:eastAsia="Times New Roman"/>
              </w:rPr>
              <w:t>1 Container</w:t>
            </w:r>
          </w:p>
        </w:tc>
        <w:tc>
          <w:tcPr>
            <w:tcW w:w="1145" w:type="dxa"/>
            <w:shd w:val="clear" w:color="auto" w:fill="auto"/>
            <w:vAlign w:val="center"/>
          </w:tcPr>
          <w:p w14:paraId="2FD135CD" w14:textId="77777777" w:rsidR="00772066" w:rsidRPr="00772066" w:rsidRDefault="00772066" w:rsidP="00E37332">
            <w:pPr>
              <w:jc w:val="center"/>
              <w:rPr>
                <w:rFonts w:eastAsia="Times New Roman"/>
              </w:rPr>
            </w:pPr>
            <w:r w:rsidRPr="00F1DDB3">
              <w:rPr>
                <w:rFonts w:eastAsia="Times New Roman"/>
              </w:rPr>
              <w:t>Same Day</w:t>
            </w:r>
          </w:p>
        </w:tc>
        <w:tc>
          <w:tcPr>
            <w:tcW w:w="1691" w:type="dxa"/>
            <w:shd w:val="clear" w:color="auto" w:fill="auto"/>
            <w:vAlign w:val="center"/>
          </w:tcPr>
          <w:p w14:paraId="0809BF3C" w14:textId="77777777" w:rsidR="00772066" w:rsidRPr="00772066" w:rsidRDefault="00772066" w:rsidP="00E37332">
            <w:pPr>
              <w:jc w:val="center"/>
              <w:rPr>
                <w:rFonts w:eastAsia="Times New Roman"/>
              </w:rPr>
            </w:pPr>
            <w:r w:rsidRPr="00F1DDB3">
              <w:rPr>
                <w:rFonts w:eastAsia="Times New Roman"/>
              </w:rPr>
              <w:t>Overpacked drum, sorbent used on spill</w:t>
            </w:r>
          </w:p>
        </w:tc>
        <w:tc>
          <w:tcPr>
            <w:tcW w:w="1288" w:type="dxa"/>
            <w:shd w:val="clear" w:color="auto" w:fill="auto"/>
            <w:vAlign w:val="center"/>
          </w:tcPr>
          <w:p w14:paraId="78FA1864" w14:textId="77777777" w:rsidR="00772066" w:rsidRPr="00772066" w:rsidRDefault="00772066" w:rsidP="00E37332">
            <w:pPr>
              <w:jc w:val="center"/>
              <w:rPr>
                <w:rFonts w:eastAsia="Times New Roman"/>
              </w:rPr>
            </w:pPr>
            <w:r w:rsidRPr="00F1DDB3">
              <w:rPr>
                <w:rFonts w:eastAsia="Times New Roman"/>
              </w:rPr>
              <w:t>NA</w:t>
            </w:r>
          </w:p>
        </w:tc>
        <w:tc>
          <w:tcPr>
            <w:tcW w:w="1519" w:type="dxa"/>
            <w:shd w:val="clear" w:color="auto" w:fill="auto"/>
            <w:vAlign w:val="center"/>
          </w:tcPr>
          <w:p w14:paraId="2D86ABFD" w14:textId="77777777" w:rsidR="00772066" w:rsidRPr="00772066" w:rsidRDefault="00772066" w:rsidP="00E37332">
            <w:pPr>
              <w:jc w:val="center"/>
              <w:rPr>
                <w:rFonts w:eastAsia="Times New Roman"/>
              </w:rPr>
            </w:pPr>
            <w:r w:rsidRPr="00F1DDB3">
              <w:rPr>
                <w:rFonts w:eastAsia="Times New Roman"/>
              </w:rPr>
              <w:t>NA</w:t>
            </w:r>
          </w:p>
        </w:tc>
        <w:tc>
          <w:tcPr>
            <w:tcW w:w="1516" w:type="dxa"/>
            <w:shd w:val="clear" w:color="auto" w:fill="auto"/>
            <w:vAlign w:val="center"/>
          </w:tcPr>
          <w:p w14:paraId="2280E5E6" w14:textId="77777777" w:rsidR="00772066" w:rsidRPr="00772066" w:rsidRDefault="00772066" w:rsidP="00E37332">
            <w:pPr>
              <w:jc w:val="center"/>
              <w:rPr>
                <w:rFonts w:eastAsia="Times New Roman"/>
              </w:rPr>
            </w:pPr>
            <w:r w:rsidRPr="00F1DDB3">
              <w:rPr>
                <w:rFonts w:eastAsia="Times New Roman"/>
              </w:rPr>
              <w:t>Weekly</w:t>
            </w:r>
          </w:p>
        </w:tc>
      </w:tr>
      <w:tr w:rsidR="00772066" w:rsidRPr="00772066" w14:paraId="7DFE9864" w14:textId="77777777" w:rsidTr="00F1DDB3">
        <w:trPr>
          <w:trHeight w:val="300"/>
        </w:trPr>
        <w:tc>
          <w:tcPr>
            <w:tcW w:w="2144" w:type="dxa"/>
            <w:shd w:val="clear" w:color="auto" w:fill="auto"/>
            <w:vAlign w:val="center"/>
          </w:tcPr>
          <w:p w14:paraId="193BB509" w14:textId="77777777" w:rsidR="00772066" w:rsidRPr="00772066" w:rsidRDefault="00772066" w:rsidP="00E37332">
            <w:pPr>
              <w:ind w:right="-160"/>
              <w:jc w:val="center"/>
              <w:rPr>
                <w:rFonts w:eastAsia="Times New Roman"/>
              </w:rPr>
            </w:pPr>
            <w:r w:rsidRPr="00F1DDB3">
              <w:rPr>
                <w:rFonts w:eastAsia="Times New Roman"/>
              </w:rPr>
              <w:t>Containment System Deterioration</w:t>
            </w:r>
          </w:p>
        </w:tc>
        <w:tc>
          <w:tcPr>
            <w:tcW w:w="1762" w:type="dxa"/>
            <w:shd w:val="clear" w:color="auto" w:fill="auto"/>
            <w:vAlign w:val="center"/>
          </w:tcPr>
          <w:p w14:paraId="229CD1DE" w14:textId="77777777" w:rsidR="00772066" w:rsidRPr="00772066" w:rsidRDefault="00772066" w:rsidP="00E37332">
            <w:pPr>
              <w:jc w:val="center"/>
              <w:rPr>
                <w:rFonts w:eastAsia="Times New Roman"/>
              </w:rPr>
            </w:pPr>
            <w:r w:rsidRPr="00F1DDB3">
              <w:rPr>
                <w:rFonts w:eastAsia="Times New Roman"/>
              </w:rPr>
              <w:t>None</w:t>
            </w:r>
          </w:p>
        </w:tc>
        <w:tc>
          <w:tcPr>
            <w:tcW w:w="1145" w:type="dxa"/>
            <w:shd w:val="clear" w:color="auto" w:fill="auto"/>
            <w:vAlign w:val="center"/>
          </w:tcPr>
          <w:p w14:paraId="752C02F1" w14:textId="77777777" w:rsidR="00772066" w:rsidRPr="00772066" w:rsidRDefault="00772066" w:rsidP="00772066">
            <w:pPr>
              <w:spacing w:after="240"/>
              <w:jc w:val="center"/>
              <w:rPr>
                <w:rFonts w:eastAsia="Times New Roman"/>
                <w:iCs/>
              </w:rPr>
            </w:pPr>
          </w:p>
        </w:tc>
        <w:tc>
          <w:tcPr>
            <w:tcW w:w="1691" w:type="dxa"/>
            <w:shd w:val="clear" w:color="auto" w:fill="auto"/>
            <w:vAlign w:val="center"/>
          </w:tcPr>
          <w:p w14:paraId="3479DAD4" w14:textId="77777777" w:rsidR="00772066" w:rsidRPr="00772066" w:rsidRDefault="00772066" w:rsidP="00772066">
            <w:pPr>
              <w:spacing w:after="240"/>
              <w:jc w:val="center"/>
              <w:rPr>
                <w:rFonts w:eastAsia="Times New Roman"/>
                <w:iCs/>
              </w:rPr>
            </w:pPr>
          </w:p>
        </w:tc>
        <w:tc>
          <w:tcPr>
            <w:tcW w:w="1288" w:type="dxa"/>
            <w:shd w:val="clear" w:color="auto" w:fill="auto"/>
            <w:vAlign w:val="center"/>
          </w:tcPr>
          <w:p w14:paraId="41CCB37C" w14:textId="77777777" w:rsidR="00772066" w:rsidRPr="00772066" w:rsidRDefault="00772066" w:rsidP="00772066">
            <w:pPr>
              <w:spacing w:after="240"/>
              <w:jc w:val="center"/>
              <w:rPr>
                <w:rFonts w:eastAsia="Times New Roman"/>
                <w:iCs/>
              </w:rPr>
            </w:pPr>
          </w:p>
        </w:tc>
        <w:tc>
          <w:tcPr>
            <w:tcW w:w="1519" w:type="dxa"/>
            <w:shd w:val="clear" w:color="auto" w:fill="auto"/>
            <w:vAlign w:val="center"/>
          </w:tcPr>
          <w:p w14:paraId="650E65ED" w14:textId="77777777" w:rsidR="00772066" w:rsidRPr="00772066" w:rsidRDefault="00772066" w:rsidP="00772066">
            <w:pPr>
              <w:spacing w:after="240"/>
              <w:jc w:val="center"/>
              <w:rPr>
                <w:rFonts w:eastAsia="Times New Roman"/>
                <w:iCs/>
              </w:rPr>
            </w:pPr>
          </w:p>
        </w:tc>
        <w:tc>
          <w:tcPr>
            <w:tcW w:w="1516" w:type="dxa"/>
            <w:shd w:val="clear" w:color="auto" w:fill="auto"/>
            <w:vAlign w:val="center"/>
          </w:tcPr>
          <w:p w14:paraId="746912AE" w14:textId="77777777" w:rsidR="00772066" w:rsidRPr="00772066" w:rsidRDefault="00772066" w:rsidP="00E37332">
            <w:pPr>
              <w:jc w:val="center"/>
              <w:rPr>
                <w:rFonts w:eastAsia="Times New Roman"/>
              </w:rPr>
            </w:pPr>
            <w:r w:rsidRPr="00F1DDB3">
              <w:rPr>
                <w:rFonts w:eastAsia="Times New Roman"/>
              </w:rPr>
              <w:t>Weekly</w:t>
            </w:r>
          </w:p>
        </w:tc>
      </w:tr>
    </w:tbl>
    <w:p w14:paraId="58489963" w14:textId="77777777" w:rsidR="00772066" w:rsidRDefault="00772066" w:rsidP="009E1B37"/>
    <w:p w14:paraId="73FFCD91" w14:textId="377E19A7" w:rsidR="006650C8" w:rsidRPr="00232668" w:rsidRDefault="006650C8" w:rsidP="009E1B37"/>
    <w:p w14:paraId="5DD8F5F7" w14:textId="77777777" w:rsidR="00993C2E" w:rsidRDefault="00993C2E" w:rsidP="009E1B37">
      <w:pPr>
        <w:rPr>
          <w:rFonts w:eastAsia="Calibri"/>
        </w:rPr>
      </w:pPr>
    </w:p>
    <w:p w14:paraId="0F1E40FA" w14:textId="77777777" w:rsidR="00993C2E" w:rsidRDefault="00993C2E" w:rsidP="009E1B37">
      <w:pPr>
        <w:rPr>
          <w:rFonts w:eastAsia="Calibri"/>
        </w:rPr>
      </w:pPr>
    </w:p>
    <w:p w14:paraId="7BAAFDBF" w14:textId="6760FEDD"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 xml:space="preserve">EGLE does not discriminate </w:t>
      </w:r>
      <w:proofErr w:type="gramStart"/>
      <w:r w:rsidRPr="00011EBC">
        <w:rPr>
          <w:iCs/>
        </w:rPr>
        <w:t>on the basis of</w:t>
      </w:r>
      <w:proofErr w:type="gramEnd"/>
      <w:r w:rsidRPr="00011EBC">
        <w:rPr>
          <w:iCs/>
        </w:rPr>
        <w:t xml:space="preserve"> race, sex, religion, age, national origin, color, marital status, disability, political beliefs, height, weight, genetic information, or sexual </w:t>
      </w:r>
      <w:r w:rsidRPr="00011EBC">
        <w:rPr>
          <w:iCs/>
        </w:rPr>
        <w:lastRenderedPageBreak/>
        <w:t>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2"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2"/>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B7F4" w14:textId="77777777" w:rsidR="00387AFF" w:rsidRDefault="00387AFF" w:rsidP="00AF61C6">
      <w:r>
        <w:separator/>
      </w:r>
    </w:p>
  </w:endnote>
  <w:endnote w:type="continuationSeparator" w:id="0">
    <w:p w14:paraId="62121A55" w14:textId="77777777" w:rsidR="00387AFF" w:rsidRDefault="00387AFF"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74E8C8C9"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772066">
      <w:t>5111-A5</w:t>
    </w:r>
    <w:r w:rsidRPr="00745A55">
      <w:t xml:space="preserve"> (Rev. </w:t>
    </w:r>
    <w:r w:rsidR="00772066">
      <w:t>0</w:t>
    </w:r>
    <w:r w:rsidR="00601D88">
      <w:t>9</w:t>
    </w:r>
    <w:r w:rsidRPr="00745A55">
      <w:t>/</w:t>
    </w:r>
    <w:r w:rsidR="00772066">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p w14:paraId="21A20458" w14:textId="77777777" w:rsidR="00764AE3" w:rsidRDefault="00764AE3"/>
  <w:p w14:paraId="4E52B76E" w14:textId="77777777" w:rsidR="00764AE3" w:rsidRDefault="00764A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7594" w14:textId="77777777" w:rsidR="00387AFF" w:rsidRDefault="00387AFF" w:rsidP="00AF61C6">
      <w:r>
        <w:separator/>
      </w:r>
    </w:p>
  </w:footnote>
  <w:footnote w:type="continuationSeparator" w:id="0">
    <w:p w14:paraId="3F66CF41" w14:textId="77777777" w:rsidR="00387AFF" w:rsidRDefault="00387AFF"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9500" w14:textId="1CF5B2FF" w:rsidR="00601D88" w:rsidRPr="00772066" w:rsidRDefault="00601D88" w:rsidP="00F538ED">
    <w:pPr>
      <w:jc w:val="right"/>
      <w:rPr>
        <w:noProof/>
      </w:rPr>
    </w:pPr>
    <w:r w:rsidRPr="00772066">
      <w:t>Inspection Schedules</w:t>
    </w:r>
    <w:r>
      <w:t xml:space="preserve"> </w:t>
    </w:r>
  </w:p>
  <w:p w14:paraId="1E661DFB" w14:textId="2681281B" w:rsidR="00601D88" w:rsidRDefault="00601D88" w:rsidP="00F538ED">
    <w:pPr>
      <w:jc w:val="right"/>
    </w:pPr>
    <w:r w:rsidRPr="00772066">
      <w:t>Site ID Number:</w:t>
    </w:r>
    <w:r>
      <w:t xml:space="preserve"> </w:t>
    </w:r>
  </w:p>
  <w:p w14:paraId="75D8D546" w14:textId="18E0A174" w:rsidR="00601D88" w:rsidRDefault="00F538ED" w:rsidP="00F538ED">
    <w:pPr>
      <w:jc w:val="right"/>
    </w:pPr>
    <w:r w:rsidRPr="00772066">
      <w:t>Revision:</w:t>
    </w:r>
  </w:p>
  <w:p w14:paraId="6B1AE12E" w14:textId="77777777" w:rsidR="00F538ED" w:rsidRDefault="00F538ED" w:rsidP="00E37332"/>
  <w:p w14:paraId="313D8500" w14:textId="77777777" w:rsidR="00F538ED" w:rsidRDefault="00F538ED" w:rsidP="00E373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0625"/>
    <w:multiLevelType w:val="hybridMultilevel"/>
    <w:tmpl w:val="785830D8"/>
    <w:lvl w:ilvl="0" w:tplc="98B294EA">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94221">
    <w:abstractNumId w:val="1"/>
  </w:num>
  <w:num w:numId="2" w16cid:durableId="278147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B2B67"/>
    <w:rsid w:val="000B6AFE"/>
    <w:rsid w:val="000E748F"/>
    <w:rsid w:val="00102F84"/>
    <w:rsid w:val="0011012F"/>
    <w:rsid w:val="00120375"/>
    <w:rsid w:val="00120B17"/>
    <w:rsid w:val="00125857"/>
    <w:rsid w:val="0015619D"/>
    <w:rsid w:val="00157266"/>
    <w:rsid w:val="00163981"/>
    <w:rsid w:val="001809EF"/>
    <w:rsid w:val="00181519"/>
    <w:rsid w:val="001A2A5F"/>
    <w:rsid w:val="001C5D3C"/>
    <w:rsid w:val="001D071E"/>
    <w:rsid w:val="001D70E0"/>
    <w:rsid w:val="001E107D"/>
    <w:rsid w:val="001E6CA0"/>
    <w:rsid w:val="00232668"/>
    <w:rsid w:val="00240D6A"/>
    <w:rsid w:val="002470B4"/>
    <w:rsid w:val="00274E28"/>
    <w:rsid w:val="002755F9"/>
    <w:rsid w:val="00277CC3"/>
    <w:rsid w:val="002B0D03"/>
    <w:rsid w:val="002E2FD4"/>
    <w:rsid w:val="003047D5"/>
    <w:rsid w:val="00312E90"/>
    <w:rsid w:val="00336E28"/>
    <w:rsid w:val="003465A8"/>
    <w:rsid w:val="00352811"/>
    <w:rsid w:val="003545E0"/>
    <w:rsid w:val="003552D9"/>
    <w:rsid w:val="00355FB5"/>
    <w:rsid w:val="0036751F"/>
    <w:rsid w:val="00387AFF"/>
    <w:rsid w:val="00395714"/>
    <w:rsid w:val="003C1DB8"/>
    <w:rsid w:val="003E021E"/>
    <w:rsid w:val="00440632"/>
    <w:rsid w:val="00456809"/>
    <w:rsid w:val="004834A7"/>
    <w:rsid w:val="0048505D"/>
    <w:rsid w:val="004C548D"/>
    <w:rsid w:val="0052675A"/>
    <w:rsid w:val="005331A8"/>
    <w:rsid w:val="00534187"/>
    <w:rsid w:val="00573407"/>
    <w:rsid w:val="00590FA0"/>
    <w:rsid w:val="005E2DEB"/>
    <w:rsid w:val="00601D88"/>
    <w:rsid w:val="0061215E"/>
    <w:rsid w:val="00624946"/>
    <w:rsid w:val="006650C8"/>
    <w:rsid w:val="006F2B87"/>
    <w:rsid w:val="0072045A"/>
    <w:rsid w:val="00733825"/>
    <w:rsid w:val="00745A55"/>
    <w:rsid w:val="00761E8A"/>
    <w:rsid w:val="00764AE3"/>
    <w:rsid w:val="007704CF"/>
    <w:rsid w:val="00772066"/>
    <w:rsid w:val="00831A90"/>
    <w:rsid w:val="008660FE"/>
    <w:rsid w:val="008B5E98"/>
    <w:rsid w:val="008C615A"/>
    <w:rsid w:val="008F632C"/>
    <w:rsid w:val="00944CF1"/>
    <w:rsid w:val="009463F7"/>
    <w:rsid w:val="00990851"/>
    <w:rsid w:val="00993C2E"/>
    <w:rsid w:val="009B6868"/>
    <w:rsid w:val="009D3FB8"/>
    <w:rsid w:val="009E1B37"/>
    <w:rsid w:val="00A44B88"/>
    <w:rsid w:val="00A52824"/>
    <w:rsid w:val="00A62A9C"/>
    <w:rsid w:val="00A94D1F"/>
    <w:rsid w:val="00A96407"/>
    <w:rsid w:val="00AA4A74"/>
    <w:rsid w:val="00AA72DE"/>
    <w:rsid w:val="00AD1B79"/>
    <w:rsid w:val="00AE5AA7"/>
    <w:rsid w:val="00AF61C6"/>
    <w:rsid w:val="00B137EB"/>
    <w:rsid w:val="00B14992"/>
    <w:rsid w:val="00B26E1F"/>
    <w:rsid w:val="00B341D7"/>
    <w:rsid w:val="00B51A35"/>
    <w:rsid w:val="00B531E6"/>
    <w:rsid w:val="00B5397B"/>
    <w:rsid w:val="00B625D0"/>
    <w:rsid w:val="00B828BD"/>
    <w:rsid w:val="00BB00AF"/>
    <w:rsid w:val="00BD1646"/>
    <w:rsid w:val="00BF334C"/>
    <w:rsid w:val="00C04A8C"/>
    <w:rsid w:val="00C20F26"/>
    <w:rsid w:val="00C35769"/>
    <w:rsid w:val="00C40A21"/>
    <w:rsid w:val="00CA3022"/>
    <w:rsid w:val="00CB55BD"/>
    <w:rsid w:val="00CC1DC7"/>
    <w:rsid w:val="00CE0140"/>
    <w:rsid w:val="00CE205F"/>
    <w:rsid w:val="00D01327"/>
    <w:rsid w:val="00D15DA7"/>
    <w:rsid w:val="00D366DA"/>
    <w:rsid w:val="00D5322E"/>
    <w:rsid w:val="00DB1945"/>
    <w:rsid w:val="00DB5641"/>
    <w:rsid w:val="00DF6280"/>
    <w:rsid w:val="00E0344E"/>
    <w:rsid w:val="00E10B67"/>
    <w:rsid w:val="00E16A2C"/>
    <w:rsid w:val="00E37332"/>
    <w:rsid w:val="00E50762"/>
    <w:rsid w:val="00EA370F"/>
    <w:rsid w:val="00ED442B"/>
    <w:rsid w:val="00EE34AB"/>
    <w:rsid w:val="00F00CD2"/>
    <w:rsid w:val="00F029D1"/>
    <w:rsid w:val="00F1DDB3"/>
    <w:rsid w:val="00F26E84"/>
    <w:rsid w:val="00F32BEC"/>
    <w:rsid w:val="00F45EF7"/>
    <w:rsid w:val="00F538ED"/>
    <w:rsid w:val="00FD3EDA"/>
    <w:rsid w:val="00FD6B94"/>
    <w:rsid w:val="0128D5EA"/>
    <w:rsid w:val="07A6AB0B"/>
    <w:rsid w:val="19776AEB"/>
    <w:rsid w:val="1E0C8E47"/>
    <w:rsid w:val="20A4A746"/>
    <w:rsid w:val="21875B33"/>
    <w:rsid w:val="2394BC21"/>
    <w:rsid w:val="2861E0FD"/>
    <w:rsid w:val="2C9F5CAC"/>
    <w:rsid w:val="2DC9E4F8"/>
    <w:rsid w:val="35B1EB59"/>
    <w:rsid w:val="36DE370C"/>
    <w:rsid w:val="3752BA03"/>
    <w:rsid w:val="3CCEED8A"/>
    <w:rsid w:val="3CEFC2D4"/>
    <w:rsid w:val="3F3859B7"/>
    <w:rsid w:val="40D1937A"/>
    <w:rsid w:val="4545B340"/>
    <w:rsid w:val="48B8050F"/>
    <w:rsid w:val="4A033D86"/>
    <w:rsid w:val="4B8E15B1"/>
    <w:rsid w:val="519F982B"/>
    <w:rsid w:val="55C7FA6B"/>
    <w:rsid w:val="5BF298B5"/>
    <w:rsid w:val="5C7FA3B0"/>
    <w:rsid w:val="5CB4960B"/>
    <w:rsid w:val="5E1CE96E"/>
    <w:rsid w:val="6C44953A"/>
    <w:rsid w:val="6F53E33D"/>
    <w:rsid w:val="7149ABF6"/>
    <w:rsid w:val="73716A98"/>
    <w:rsid w:val="7AAABC71"/>
    <w:rsid w:val="7BA1E0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720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772066"/>
    <w:rPr>
      <w:rFonts w:eastAsiaTheme="majorEastAsia" w:cstheme="majorBidi"/>
      <w:b/>
    </w:rPr>
  </w:style>
  <w:style w:type="paragraph" w:styleId="BodyTextIndent2">
    <w:name w:val="Body Text Indent 2"/>
    <w:basedOn w:val="Normal"/>
    <w:link w:val="BodyTextIndent2Char"/>
    <w:uiPriority w:val="99"/>
    <w:semiHidden/>
    <w:unhideWhenUsed/>
    <w:rsid w:val="00772066"/>
    <w:pPr>
      <w:spacing w:after="120" w:line="480" w:lineRule="auto"/>
      <w:ind w:left="360"/>
    </w:pPr>
  </w:style>
  <w:style w:type="character" w:customStyle="1" w:styleId="BodyTextIndent2Char">
    <w:name w:val="Body Text Indent 2 Char"/>
    <w:basedOn w:val="DefaultParagraphFont"/>
    <w:link w:val="BodyTextIndent2"/>
    <w:uiPriority w:val="99"/>
    <w:semiHidden/>
    <w:rsid w:val="00772066"/>
  </w:style>
  <w:style w:type="paragraph" w:styleId="Revision">
    <w:name w:val="Revision"/>
    <w:hidden/>
    <w:uiPriority w:val="99"/>
    <w:semiHidden/>
    <w:rsid w:val="0060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951</Words>
  <Characters>5423</Characters>
  <Application>Microsoft Office Word</Application>
  <DocSecurity>0</DocSecurity>
  <Lines>45</Lines>
  <Paragraphs>12</Paragraphs>
  <ScaleCrop>false</ScaleCrop>
  <Company>SOM</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A5 – Inspection Requirements</dc:title>
  <dc:subject/>
  <dc:creator>EGLE-MMD</dc:creator>
  <cp:keywords>eqp5111, attachment, a5, inspection, requirements</cp:keywords>
  <dc:description/>
  <cp:lastModifiedBy>Blayer, Ronda (EGLE)</cp:lastModifiedBy>
  <cp:revision>42</cp:revision>
  <dcterms:created xsi:type="dcterms:W3CDTF">2025-08-06T18:56:00Z</dcterms:created>
  <dcterms:modified xsi:type="dcterms:W3CDTF">2025-09-10T13:12:00Z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