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0260B" w:rsidP="00671CB9" w:rsidRDefault="0040260B" w14:paraId="2C911F18" w14:textId="77777777">
      <w:pPr>
        <w:pStyle w:val="AZNormalTitle"/>
      </w:pPr>
      <w:r w:rsidRPr="00D25EC3">
        <w:t xml:space="preserve">Michigan Department of Health and Human Services </w:t>
      </w:r>
    </w:p>
    <w:p w:rsidRPr="0040260B" w:rsidR="00461151" w:rsidP="00671CB9" w:rsidRDefault="0040260B" w14:paraId="2E14438E" w14:textId="51610344">
      <w:pPr>
        <w:pStyle w:val="AZNormalTitle"/>
      </w:pPr>
      <w:r w:rsidRPr="00D25EC3">
        <w:t>Bureau of Laboratories</w:t>
      </w:r>
    </w:p>
    <w:p w:rsidRPr="0040260B" w:rsidR="0040260B" w:rsidP="00671CB9" w:rsidRDefault="0040260B" w14:paraId="13246452" w14:textId="6DEB66DA">
      <w:pPr>
        <w:pStyle w:val="AZHeading1"/>
      </w:pPr>
      <w:r w:rsidRPr="0040260B">
        <w:t xml:space="preserve">AZ.055 </w:t>
      </w:r>
      <w:r w:rsidRPr="0040260B" w:rsidR="00F97794">
        <w:t xml:space="preserve">Norovirus </w:t>
      </w:r>
      <w:r w:rsidRPr="0040260B" w:rsidR="005876D1">
        <w:t>RT-</w:t>
      </w:r>
      <w:r w:rsidRPr="0040260B" w:rsidR="00F97794">
        <w:t>PCR Assay</w:t>
      </w:r>
    </w:p>
    <w:p w:rsidRPr="0040260B" w:rsidR="00F97794" w:rsidP="00671CB9" w:rsidRDefault="0040260B" w14:paraId="2331142A" w14:textId="78C06F35">
      <w:pPr>
        <w:pStyle w:val="AZNormalTitle"/>
      </w:pPr>
      <w:r w:rsidRPr="00D25EC3">
        <w:t>Rev 0</w:t>
      </w:r>
      <w:r>
        <w:t>2</w:t>
      </w:r>
      <w:r w:rsidRPr="00D25EC3">
        <w:t>/</w:t>
      </w:r>
      <w:r>
        <w:t>07</w:t>
      </w:r>
      <w:r w:rsidRPr="00D25EC3">
        <w:t>/2025</w:t>
      </w:r>
    </w:p>
    <w:p w:rsidRPr="0040260B" w:rsidR="0040260B" w:rsidP="00671CB9" w:rsidRDefault="00F97794" w14:paraId="326D2991" w14:textId="77777777">
      <w:pPr>
        <w:pStyle w:val="AZHeading2"/>
      </w:pPr>
      <w:r w:rsidRPr="0040260B">
        <w:t xml:space="preserve">ANALYTES TESTED:    </w:t>
      </w:r>
    </w:p>
    <w:p w:rsidRPr="005876D1" w:rsidR="00F97794" w:rsidP="00671CB9" w:rsidRDefault="00F97794" w14:paraId="115F9ACD" w14:textId="1E7CF10F">
      <w:pPr>
        <w:pStyle w:val="AZNormalBody"/>
      </w:pPr>
      <w:r w:rsidRPr="005876D1">
        <w:t>Norovirus</w:t>
      </w:r>
      <w:r w:rsidR="005876D1">
        <w:t xml:space="preserve"> nucleic acid.</w:t>
      </w:r>
      <w:r w:rsidRPr="005876D1">
        <w:t xml:space="preserve"> </w:t>
      </w:r>
    </w:p>
    <w:p w:rsidRPr="0040260B" w:rsidR="0040260B" w:rsidP="00671CB9" w:rsidRDefault="00F97794" w14:paraId="266503B1" w14:textId="77777777">
      <w:pPr>
        <w:pStyle w:val="AZHeading2"/>
      </w:pPr>
      <w:r w:rsidRPr="0040260B">
        <w:t xml:space="preserve">USE OF TEST:  </w:t>
      </w:r>
    </w:p>
    <w:p w:rsidRPr="0040260B" w:rsidR="00F97794" w:rsidP="00671CB9" w:rsidRDefault="00F97794" w14:paraId="0BA0992F" w14:textId="6A293BED">
      <w:pPr>
        <w:pStyle w:val="AZNormalBody"/>
        <w:rPr>
          <w:sz w:val="28"/>
          <w:szCs w:val="28"/>
        </w:rPr>
      </w:pPr>
      <w:r w:rsidRPr="0040260B">
        <w:t>Detection of Norovirus infection in outbreaks of non-bacterial gastroenteritis.</w:t>
      </w:r>
      <w:r w:rsidRPr="0040260B" w:rsidR="005876D1">
        <w:t xml:space="preserve"> Testing must be pre-approved before shipping. Contact the MDHHS Communicable Disease Epidemiology Division (517-335-8165) for approval.</w:t>
      </w:r>
    </w:p>
    <w:p w:rsidRPr="005876D1" w:rsidR="00F97794" w:rsidP="00671CB9" w:rsidRDefault="00F97794" w14:paraId="2B215BB8" w14:textId="77777777">
      <w:pPr>
        <w:pStyle w:val="AZHeading2"/>
      </w:pPr>
      <w:r w:rsidRPr="005876D1">
        <w:t>SPECIMEN COLLECTION AND SUBMISSION GUIDELINES:</w:t>
      </w:r>
    </w:p>
    <w:p w:rsidRPr="007E0459" w:rsidR="005876D1" w:rsidP="00671CB9" w:rsidRDefault="005876D1" w14:paraId="39C86BCC" w14:textId="5B9C38B6">
      <w:pPr>
        <w:pStyle w:val="AZListParagraph"/>
        <w:rPr/>
      </w:pPr>
      <w:bookmarkStart w:name="_Hlk189661416" w:id="0"/>
      <w:r w:rsidR="005876D1">
        <w:rPr/>
        <w:t xml:space="preserve">Test Request Form </w:t>
      </w:r>
      <w:hyperlink r:id="R99a88bc98bbe4073">
        <w:r w:rsidRPr="7C1245E5" w:rsidR="005876D1">
          <w:rPr>
            <w:rStyle w:val="Hyperlink"/>
            <w:color w:val="auto"/>
          </w:rPr>
          <w:t>MDHHS-6084</w:t>
        </w:r>
      </w:hyperlink>
      <w:r w:rsidR="0040260B">
        <w:rPr/>
        <w:t>.</w:t>
      </w:r>
    </w:p>
    <w:p w:rsidRPr="007E0459" w:rsidR="005876D1" w:rsidP="00671CB9" w:rsidRDefault="005876D1" w14:paraId="58DC55A9" w14:textId="133894A8">
      <w:pPr>
        <w:pStyle w:val="AZListParagraph"/>
      </w:pPr>
      <w:hyperlink w:history="1" r:id="rId9">
        <w:r w:rsidRPr="007E0459">
          <w:rPr>
            <w:rStyle w:val="Hyperlink"/>
            <w:color w:val="auto"/>
          </w:rPr>
          <w:t>Specimen Submission Guidelines</w:t>
        </w:r>
      </w:hyperlink>
      <w:r w:rsidR="0040260B">
        <w:t>.</w:t>
      </w:r>
    </w:p>
    <w:p w:rsidRPr="0040260B" w:rsidR="005876D1" w:rsidP="00671CB9" w:rsidRDefault="005876D1" w14:paraId="17CF2B75" w14:textId="77777777">
      <w:pPr>
        <w:pStyle w:val="AZListParagraph"/>
      </w:pPr>
      <w:r w:rsidRPr="007E0459">
        <w:t xml:space="preserve">Transport Temperature: </w:t>
      </w:r>
      <w:r w:rsidRPr="0040260B">
        <w:t xml:space="preserve">Refrigerated with </w:t>
      </w:r>
      <w:proofErr w:type="gramStart"/>
      <w:r w:rsidRPr="0040260B">
        <w:t>frozen ice</w:t>
      </w:r>
      <w:proofErr w:type="gramEnd"/>
      <w:r w:rsidRPr="0040260B">
        <w:t xml:space="preserve"> packs (2-8°C). DO NOT </w:t>
      </w:r>
      <w:proofErr w:type="gramStart"/>
      <w:r w:rsidRPr="0040260B">
        <w:t>send</w:t>
      </w:r>
      <w:proofErr w:type="gramEnd"/>
      <w:r w:rsidRPr="0040260B">
        <w:t xml:space="preserve"> at room temperature.</w:t>
      </w:r>
    </w:p>
    <w:p w:rsidRPr="0040260B" w:rsidR="005876D1" w:rsidP="00671CB9" w:rsidRDefault="005876D1" w14:paraId="2EF25758" w14:textId="61DE095C">
      <w:pPr>
        <w:pStyle w:val="AZListParagraph"/>
      </w:pPr>
      <w:r w:rsidRPr="0040260B">
        <w:t>Patient Preparation: None</w:t>
      </w:r>
      <w:bookmarkEnd w:id="0"/>
      <w:r w:rsidR="0040260B">
        <w:t>.</w:t>
      </w:r>
    </w:p>
    <w:p w:rsidRPr="0040260B" w:rsidR="00F97794" w:rsidP="00671CB9" w:rsidRDefault="00F97794" w14:paraId="220D91DB" w14:textId="77777777">
      <w:pPr>
        <w:pStyle w:val="AZHeading2"/>
      </w:pPr>
      <w:r w:rsidRPr="0040260B">
        <w:t>SPECIMEN TYPE:</w:t>
      </w:r>
    </w:p>
    <w:p w:rsidRPr="0040260B" w:rsidR="00F97794" w:rsidP="00671CB9" w:rsidRDefault="00F97794" w14:paraId="7DA14297" w14:textId="1E19F90C">
      <w:pPr>
        <w:pStyle w:val="AZListParagraph"/>
      </w:pPr>
      <w:r w:rsidRPr="0040260B">
        <w:t>Specimen Required: Stool, unpreserved and preferably collected within 24 to 48 hours of onset of symptoms.</w:t>
      </w:r>
    </w:p>
    <w:p w:rsidR="00A96150" w:rsidP="00671CB9" w:rsidRDefault="00F97794" w14:paraId="33EF222F" w14:textId="77777777">
      <w:pPr>
        <w:pStyle w:val="AZListParagraph"/>
      </w:pPr>
      <w:r w:rsidRPr="0040260B">
        <w:t xml:space="preserve">Minimum Acceptable Volume: </w:t>
      </w:r>
    </w:p>
    <w:p w:rsidR="00A96150" w:rsidP="00671CB9" w:rsidRDefault="00F97794" w14:paraId="14B618D9" w14:textId="03F21C68">
      <w:pPr>
        <w:pStyle w:val="AZListParagraph"/>
        <w:numPr>
          <w:ilvl w:val="1"/>
          <w:numId w:val="19"/>
        </w:numPr>
      </w:pPr>
      <w:r w:rsidRPr="0040260B">
        <w:t>Liquid stool – 1 m</w:t>
      </w:r>
      <w:r w:rsidR="00E0681A">
        <w:t>L</w:t>
      </w:r>
      <w:r w:rsidRPr="0040260B">
        <w:t xml:space="preserve">.  </w:t>
      </w:r>
    </w:p>
    <w:p w:rsidRPr="0040260B" w:rsidR="00F97794" w:rsidP="00671CB9" w:rsidRDefault="00F97794" w14:paraId="2E84985D" w14:textId="77FF358B">
      <w:pPr>
        <w:pStyle w:val="AZListParagraph"/>
        <w:numPr>
          <w:ilvl w:val="1"/>
          <w:numId w:val="19"/>
        </w:numPr>
      </w:pPr>
      <w:r w:rsidRPr="0040260B">
        <w:t>Solid stool – a minimum amount approximately the size of an olive.</w:t>
      </w:r>
    </w:p>
    <w:p w:rsidRPr="0040260B" w:rsidR="00F97794" w:rsidP="00671CB9" w:rsidRDefault="00F97794" w14:paraId="2FD5E4DA" w14:textId="5E8A550D">
      <w:pPr>
        <w:pStyle w:val="AZListParagraph"/>
      </w:pPr>
      <w:r w:rsidRPr="0040260B">
        <w:t>Container</w:t>
      </w:r>
      <w:r w:rsidRPr="0040260B" w:rsidR="0040260B">
        <w:t>: 50</w:t>
      </w:r>
      <w:r w:rsidRPr="0040260B">
        <w:t xml:space="preserve"> m</w:t>
      </w:r>
      <w:r w:rsidR="0040260B">
        <w:t>L</w:t>
      </w:r>
      <w:r w:rsidRPr="0040260B">
        <w:t xml:space="preserve"> sterile conical tube or urine specimen container.</w:t>
      </w:r>
    </w:p>
    <w:p w:rsidRPr="0040260B" w:rsidR="00F97794" w:rsidP="00671CB9" w:rsidRDefault="00F97794" w14:paraId="50D01D7C" w14:textId="7BEDBA12">
      <w:pPr>
        <w:pStyle w:val="AZListParagraph"/>
      </w:pPr>
      <w:r w:rsidRPr="0040260B">
        <w:t>Shipping Unit: Unit 46</w:t>
      </w:r>
      <w:r w:rsidR="0040260B">
        <w:t>.</w:t>
      </w:r>
    </w:p>
    <w:p w:rsidRPr="0040260B" w:rsidR="00F97794" w:rsidP="00671CB9" w:rsidRDefault="00F97794" w14:paraId="5B07F5DD" w14:textId="77777777">
      <w:pPr>
        <w:pStyle w:val="AZHeading2"/>
      </w:pPr>
      <w:r w:rsidRPr="0040260B">
        <w:t>SPECIMEN REJECTION CRITERIA:</w:t>
      </w:r>
    </w:p>
    <w:p w:rsidRPr="0040260B" w:rsidR="005876D1" w:rsidP="00ED3909" w:rsidRDefault="005876D1" w14:paraId="5B6FF4A1" w14:textId="77777777">
      <w:pPr>
        <w:pStyle w:val="AZNormalBody"/>
        <w:spacing w:after="0"/>
      </w:pPr>
      <w:bookmarkStart w:name="_Hlk189661579" w:id="1"/>
      <w:r w:rsidRPr="0040260B">
        <w:t xml:space="preserve">Critical Data Needed for Testing:  </w:t>
      </w:r>
    </w:p>
    <w:p w:rsidRPr="0021686A" w:rsidR="0040260B" w:rsidP="00671CB9" w:rsidRDefault="0040260B" w14:paraId="20082C79" w14:textId="77777777">
      <w:pPr>
        <w:pStyle w:val="AZListParagraph"/>
      </w:pPr>
      <w:r w:rsidRPr="0021686A">
        <w:t>Patient Name.</w:t>
      </w:r>
    </w:p>
    <w:p w:rsidRPr="0021686A" w:rsidR="0040260B" w:rsidP="00671CB9" w:rsidRDefault="0040260B" w14:paraId="749EEB48" w14:textId="77777777">
      <w:pPr>
        <w:pStyle w:val="AZListParagraph"/>
      </w:pPr>
      <w:r w:rsidRPr="0021686A">
        <w:t>Patient Date of Birth.</w:t>
      </w:r>
    </w:p>
    <w:p w:rsidRPr="0021686A" w:rsidR="0040260B" w:rsidP="00671CB9" w:rsidRDefault="0040260B" w14:paraId="0FB51462" w14:textId="77777777">
      <w:pPr>
        <w:pStyle w:val="AZListParagraph"/>
      </w:pPr>
      <w:r w:rsidRPr="0021686A">
        <w:t>Specimen Source.</w:t>
      </w:r>
    </w:p>
    <w:p w:rsidRPr="0021686A" w:rsidR="0040260B" w:rsidP="00671CB9" w:rsidRDefault="0040260B" w14:paraId="30DBA462" w14:textId="77777777">
      <w:pPr>
        <w:pStyle w:val="AZListParagraph"/>
      </w:pPr>
      <w:r w:rsidRPr="0021686A">
        <w:t>Date Collected.</w:t>
      </w:r>
    </w:p>
    <w:p w:rsidR="0040260B" w:rsidP="00ED3909" w:rsidRDefault="0040260B" w14:paraId="753E0097" w14:textId="77777777">
      <w:pPr>
        <w:pStyle w:val="AZListParagraph"/>
        <w:spacing w:after="240"/>
      </w:pPr>
      <w:r w:rsidRPr="0021686A">
        <w:t>Submitting Agency.</w:t>
      </w:r>
    </w:p>
    <w:p w:rsidR="005876D1" w:rsidP="00AA5B1B" w:rsidRDefault="005876D1" w14:paraId="1A820D33" w14:textId="77777777">
      <w:pPr>
        <w:pStyle w:val="AZNormalBody"/>
        <w:ind w:left="360"/>
      </w:pPr>
      <w:r w:rsidRPr="0040260B">
        <w:t>Incomplete test requisition information may lead to testing cancelation or a delay in testing and reporting.</w:t>
      </w:r>
    </w:p>
    <w:p w:rsidRPr="0040260B" w:rsidR="0040260B" w:rsidP="0040260B" w:rsidRDefault="0040260B" w14:paraId="3FCB9E10" w14:textId="77777777">
      <w:pPr>
        <w:ind w:left="360"/>
        <w:rPr>
          <w:rFonts w:cs="Arial"/>
        </w:rPr>
      </w:pPr>
    </w:p>
    <w:p w:rsidRPr="0040260B" w:rsidR="005876D1" w:rsidP="00ED3909" w:rsidRDefault="005876D1" w14:paraId="0A411D38" w14:textId="77777777">
      <w:pPr>
        <w:pStyle w:val="AZNormalBody"/>
        <w:spacing w:after="0"/>
      </w:pPr>
      <w:r w:rsidRPr="0040260B">
        <w:t>Specimens will be rejected if:</w:t>
      </w:r>
    </w:p>
    <w:p w:rsidRPr="0040260B" w:rsidR="005876D1" w:rsidP="00671CB9" w:rsidRDefault="005876D1" w14:paraId="7F0AAFF4" w14:textId="68394C0A">
      <w:pPr>
        <w:pStyle w:val="AZListParagraph"/>
      </w:pPr>
      <w:r w:rsidRPr="0040260B">
        <w:t>Specimens lacking two unique patient identifiers (</w:t>
      </w:r>
      <w:r w:rsidRPr="0040260B" w:rsidR="00E0681A">
        <w:t>i.e.</w:t>
      </w:r>
      <w:r w:rsidRPr="0040260B">
        <w:t xml:space="preserve">, full name and date of birth, patient number or specimen number) will not be tested.  </w:t>
      </w:r>
    </w:p>
    <w:p w:rsidRPr="0040260B" w:rsidR="005876D1" w:rsidP="00671CB9" w:rsidRDefault="005876D1" w14:paraId="580D0FD6" w14:textId="77777777">
      <w:pPr>
        <w:pStyle w:val="AZListParagraph"/>
      </w:pPr>
      <w:r w:rsidRPr="0040260B">
        <w:t>Specimens received outside of appropriate transport temperature may not be tested.</w:t>
      </w:r>
    </w:p>
    <w:p w:rsidRPr="0040260B" w:rsidR="005876D1" w:rsidP="00671CB9" w:rsidRDefault="005876D1" w14:paraId="082569AD" w14:textId="77777777">
      <w:pPr>
        <w:pStyle w:val="AZListParagraph"/>
      </w:pPr>
      <w:r w:rsidRPr="0040260B">
        <w:t>The specimen container is received leaking or has been contaminated by another leaking specimen in the same bag.</w:t>
      </w:r>
    </w:p>
    <w:p w:rsidRPr="0040260B" w:rsidR="005876D1" w:rsidP="00671CB9" w:rsidRDefault="005876D1" w14:paraId="1E53B8AA" w14:textId="77777777">
      <w:pPr>
        <w:pStyle w:val="AZListParagraph"/>
      </w:pPr>
      <w:r w:rsidRPr="0040260B">
        <w:t>The specimen is not properly labeled, or the test requisition is not completed.</w:t>
      </w:r>
    </w:p>
    <w:p w:rsidRPr="0040260B" w:rsidR="00F97794" w:rsidP="00671CB9" w:rsidRDefault="005876D1" w14:paraId="09B9DA86" w14:textId="6D06660C">
      <w:pPr>
        <w:pStyle w:val="AZListParagraph"/>
      </w:pPr>
      <w:r w:rsidRPr="0040260B">
        <w:t>The specimen label does not match the test requisition.</w:t>
      </w:r>
      <w:bookmarkEnd w:id="1"/>
    </w:p>
    <w:p w:rsidRPr="0040260B" w:rsidR="00F97794" w:rsidP="00671CB9" w:rsidRDefault="00F97794" w14:paraId="3A00FBF4" w14:textId="77777777">
      <w:pPr>
        <w:pStyle w:val="AZHeading2"/>
      </w:pPr>
      <w:r w:rsidRPr="0040260B">
        <w:t>TEST PERFORMED:</w:t>
      </w:r>
    </w:p>
    <w:p w:rsidR="0040260B" w:rsidP="00671CB9" w:rsidRDefault="00F97794" w14:paraId="2B61FF7B" w14:textId="3FC7EDF9">
      <w:pPr>
        <w:pStyle w:val="AZListParagraph"/>
      </w:pPr>
      <w:r w:rsidRPr="0040260B">
        <w:t>Methodology:</w:t>
      </w:r>
      <w:r w:rsidR="0040260B">
        <w:t xml:space="preserve"> </w:t>
      </w:r>
      <w:r w:rsidRPr="0040260B" w:rsidR="005876D1">
        <w:t>RT-PCR</w:t>
      </w:r>
      <w:r w:rsidR="0040260B">
        <w:t>.</w:t>
      </w:r>
    </w:p>
    <w:p w:rsidR="0040260B" w:rsidP="00671CB9" w:rsidRDefault="00F97794" w14:paraId="21331561" w14:textId="74014B16">
      <w:pPr>
        <w:pStyle w:val="AZListParagraph"/>
      </w:pPr>
      <w:r w:rsidRPr="0040260B">
        <w:t>Turn</w:t>
      </w:r>
      <w:r w:rsidRPr="0040260B" w:rsidR="0040260B">
        <w:t>a</w:t>
      </w:r>
      <w:r w:rsidRPr="0040260B">
        <w:t>round Time: 1-3 weeks</w:t>
      </w:r>
      <w:r w:rsidR="0040260B">
        <w:t>.</w:t>
      </w:r>
    </w:p>
    <w:p w:rsidRPr="00243845" w:rsidR="00ED3909" w:rsidP="00ED3909" w:rsidRDefault="00ED3909" w14:paraId="1F071FC8" w14:textId="77777777">
      <w:pPr>
        <w:pStyle w:val="AZListParagraph"/>
      </w:pPr>
      <w:r>
        <w:t>Testing is performed at the Bureau of Laboratories, Monday-Friday.</w:t>
      </w:r>
    </w:p>
    <w:p w:rsidRPr="0040260B" w:rsidR="00F97794" w:rsidP="00671CB9" w:rsidRDefault="00F97794" w14:paraId="40BF31CA" w14:textId="77777777">
      <w:pPr>
        <w:pStyle w:val="AZHeading2"/>
      </w:pPr>
      <w:r w:rsidRPr="0040260B">
        <w:t>RESULT INTERPRETATION:</w:t>
      </w:r>
    </w:p>
    <w:p w:rsidRPr="00A96150" w:rsidR="0040260B" w:rsidP="00ED3909" w:rsidRDefault="00F97794" w14:paraId="7170158C" w14:textId="77777777">
      <w:pPr>
        <w:pStyle w:val="AZNormalBody"/>
        <w:spacing w:after="0"/>
      </w:pPr>
      <w:r w:rsidRPr="00A96150">
        <w:t>Reference Range:</w:t>
      </w:r>
    </w:p>
    <w:p w:rsidRPr="00A96150" w:rsidR="00A96150" w:rsidP="00671CB9" w:rsidRDefault="00F97794" w14:paraId="45C86D3B" w14:textId="77777777">
      <w:pPr>
        <w:pStyle w:val="AZListParagraph"/>
      </w:pPr>
      <w:r w:rsidRPr="00A96150">
        <w:t>Norovirus Genotype GI RNA - Not detected.</w:t>
      </w:r>
    </w:p>
    <w:p w:rsidRPr="00A96150" w:rsidR="0040260B" w:rsidP="00ED3909" w:rsidRDefault="00F97794" w14:paraId="30902C82" w14:textId="1F80E4B6">
      <w:pPr>
        <w:pStyle w:val="AZListParagraph"/>
        <w:spacing w:after="240"/>
      </w:pPr>
      <w:r w:rsidRPr="00A96150">
        <w:t>Norovirus Genotype GII RNA - Not detected.</w:t>
      </w:r>
    </w:p>
    <w:p w:rsidRPr="0040260B" w:rsidR="00F97794" w:rsidP="00671CB9" w:rsidRDefault="00F97794" w14:paraId="6480ADAF" w14:textId="11CA6375">
      <w:pPr>
        <w:pStyle w:val="AZNormalBody"/>
      </w:pPr>
      <w:r w:rsidRPr="0040260B">
        <w:t>Detection of Norovirus RNA is indicative of infection with Norovirus. A sample from which Norovirus RNA is not detected does not preclude diagnosis of Norovirus infection. The virus may be present at levels below the limits of detection for this assay or inhibitors of the polymerase chain reaction (PCR) may be present.</w:t>
      </w:r>
    </w:p>
    <w:p w:rsidR="0040260B" w:rsidP="00671CB9" w:rsidRDefault="00F97794" w14:paraId="287106F8" w14:textId="77777777">
      <w:pPr>
        <w:pStyle w:val="AZHeading2"/>
      </w:pPr>
      <w:r w:rsidRPr="0040260B">
        <w:t xml:space="preserve">FEES: </w:t>
      </w:r>
      <w:r w:rsidRPr="0040260B">
        <w:tab/>
      </w:r>
    </w:p>
    <w:p w:rsidRPr="0040260B" w:rsidR="00F97794" w:rsidP="00671CB9" w:rsidRDefault="00F97794" w14:paraId="4617342C" w14:textId="42D69BFE">
      <w:pPr>
        <w:pStyle w:val="AZNormalBody"/>
      </w:pPr>
      <w:r w:rsidRPr="0040260B">
        <w:t>N</w:t>
      </w:r>
      <w:r w:rsidR="0040260B">
        <w:t>ot Applicable.</w:t>
      </w:r>
    </w:p>
    <w:p w:rsidRPr="0040260B" w:rsidR="00F97794" w:rsidP="00671CB9" w:rsidRDefault="00F97794" w14:paraId="03395B5F" w14:textId="77777777">
      <w:pPr>
        <w:pStyle w:val="AZHeading2"/>
      </w:pPr>
      <w:r w:rsidRPr="0040260B">
        <w:t>NOTES:</w:t>
      </w:r>
    </w:p>
    <w:p w:rsidRPr="0040260B" w:rsidR="00F97794" w:rsidP="00671CB9" w:rsidRDefault="00F97794" w14:paraId="4A7307C1" w14:textId="77777777">
      <w:pPr>
        <w:pStyle w:val="AZListParagraph"/>
      </w:pPr>
      <w:r w:rsidRPr="0040260B">
        <w:t>Specimens will only be accepted to support outbreak investigations. Contact the MD</w:t>
      </w:r>
      <w:r w:rsidRPr="0040260B" w:rsidR="00C66C09">
        <w:t>H</w:t>
      </w:r>
      <w:r w:rsidRPr="0040260B">
        <w:t>H</w:t>
      </w:r>
      <w:r w:rsidRPr="0040260B" w:rsidR="00C66C09">
        <w:t>S</w:t>
      </w:r>
      <w:r w:rsidRPr="0040260B">
        <w:t xml:space="preserve"> Communicable Disease Epidemiology Division (517-335-8165) for consultation.</w:t>
      </w:r>
    </w:p>
    <w:p w:rsidRPr="0040260B" w:rsidR="00F97794" w:rsidP="00671CB9" w:rsidRDefault="00F97794" w14:paraId="39FD5274" w14:textId="77777777">
      <w:pPr>
        <w:pStyle w:val="AZListParagraph"/>
      </w:pPr>
      <w:r w:rsidRPr="0040260B">
        <w:t>Subm</w:t>
      </w:r>
      <w:r w:rsidRPr="0040260B" w:rsidR="005876D1">
        <w:t>i</w:t>
      </w:r>
      <w:r w:rsidRPr="0040260B">
        <w:t>t 3 to 6 stool samples per outbreak investigation.</w:t>
      </w:r>
    </w:p>
    <w:p w:rsidRPr="0040260B" w:rsidR="00F97794" w:rsidP="00671CB9" w:rsidRDefault="00F97794" w14:paraId="2D7BFE90" w14:textId="159FCCEE">
      <w:pPr>
        <w:pStyle w:val="AZListParagraph"/>
      </w:pPr>
      <w:r w:rsidRPr="0040260B">
        <w:t>For all Norovirus negative outbreaks, the specimens will also be tested for Astrovirus and Sapovirus by PCR with all results being reported to the Bureau of Epidemiology.</w:t>
      </w:r>
    </w:p>
    <w:p w:rsidR="0040260B" w:rsidP="00671CB9" w:rsidRDefault="00F97794" w14:paraId="3DFA577B" w14:textId="77777777">
      <w:pPr>
        <w:pStyle w:val="AZHeading2"/>
      </w:pPr>
      <w:r w:rsidRPr="0040260B">
        <w:t xml:space="preserve">ALIASES:  </w:t>
      </w:r>
    </w:p>
    <w:p w:rsidRPr="0040260B" w:rsidR="008B707E" w:rsidP="00671CB9" w:rsidRDefault="00F97794" w14:paraId="554A9387" w14:textId="53557903">
      <w:pPr>
        <w:pStyle w:val="AZNormalBody"/>
      </w:pPr>
      <w:r w:rsidRPr="0040260B">
        <w:t>Norovirus, PCR</w:t>
      </w:r>
      <w:r w:rsidR="0040260B">
        <w:t>.</w:t>
      </w:r>
    </w:p>
    <w:sectPr w:rsidRPr="0040260B" w:rsidR="008B707E" w:rsidSect="00AA5B1B">
      <w:headerReference w:type="default" r:id="rId10"/>
      <w:footerReference w:type="default" r:id="rId11"/>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A350D" w:rsidRDefault="00FA350D" w14:paraId="26DA44FE" w14:textId="77777777">
      <w:r>
        <w:separator/>
      </w:r>
    </w:p>
  </w:endnote>
  <w:endnote w:type="continuationSeparator" w:id="0">
    <w:p w:rsidR="00FA350D" w:rsidRDefault="00FA350D" w14:paraId="67704EC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AA5B1B" w:rsidR="006321BA" w:rsidP="00AA5B1B" w:rsidRDefault="002B6581" w14:paraId="7F35F6F2" w14:textId="2399FD2B">
    <w:pPr>
      <w:pStyle w:val="Footer"/>
      <w:rPr>
        <w:rFonts w:ascii="Arial" w:hAnsi="Arial" w:cs="Arial"/>
        <w:sz w:val="28"/>
        <w:szCs w:val="28"/>
      </w:rPr>
    </w:pPr>
    <w:r w:rsidRPr="00AA5B1B">
      <w:rPr>
        <w:rFonts w:ascii="Arial" w:hAnsi="Arial" w:cs="Arial"/>
      </w:rPr>
      <w:t>AZ.055</w:t>
    </w:r>
    <w:r w:rsidRPr="00AA5B1B">
      <w:rPr>
        <w:rFonts w:ascii="Arial" w:hAnsi="Arial" w:cs="Arial"/>
      </w:rPr>
      <w:tab/>
    </w:r>
    <w:r w:rsidRPr="00AA5B1B">
      <w:rPr>
        <w:rFonts w:ascii="Arial" w:hAnsi="Arial" w:cs="Arial"/>
      </w:rPr>
      <w:t xml:space="preserve">Page </w:t>
    </w:r>
    <w:r w:rsidRPr="00AA5B1B">
      <w:rPr>
        <w:rFonts w:ascii="Arial" w:hAnsi="Arial" w:cs="Arial"/>
        <w:b/>
        <w:bCs/>
      </w:rPr>
      <w:fldChar w:fldCharType="begin"/>
    </w:r>
    <w:r w:rsidRPr="00AA5B1B">
      <w:rPr>
        <w:rFonts w:ascii="Arial" w:hAnsi="Arial" w:cs="Arial"/>
        <w:b/>
        <w:bCs/>
      </w:rPr>
      <w:instrText xml:space="preserve"> PAGE  \* Arabic  \* MERGEFORMAT </w:instrText>
    </w:r>
    <w:r w:rsidRPr="00AA5B1B">
      <w:rPr>
        <w:rFonts w:ascii="Arial" w:hAnsi="Arial" w:cs="Arial"/>
        <w:b/>
        <w:bCs/>
      </w:rPr>
      <w:fldChar w:fldCharType="separate"/>
    </w:r>
    <w:r w:rsidRPr="00AA5B1B">
      <w:rPr>
        <w:rFonts w:ascii="Arial" w:hAnsi="Arial" w:cs="Arial"/>
        <w:b/>
        <w:bCs/>
      </w:rPr>
      <w:t>2</w:t>
    </w:r>
    <w:r w:rsidRPr="00AA5B1B">
      <w:rPr>
        <w:rFonts w:ascii="Arial" w:hAnsi="Arial" w:cs="Arial"/>
        <w:b/>
        <w:bCs/>
      </w:rPr>
      <w:fldChar w:fldCharType="end"/>
    </w:r>
    <w:r w:rsidRPr="00AA5B1B">
      <w:rPr>
        <w:rFonts w:ascii="Arial" w:hAnsi="Arial" w:cs="Arial"/>
      </w:rPr>
      <w:t xml:space="preserve"> of </w:t>
    </w:r>
    <w:r w:rsidRPr="00AA5B1B">
      <w:rPr>
        <w:rFonts w:ascii="Arial" w:hAnsi="Arial" w:cs="Arial"/>
        <w:b/>
        <w:bCs/>
      </w:rPr>
      <w:fldChar w:fldCharType="begin"/>
    </w:r>
    <w:r w:rsidRPr="00AA5B1B">
      <w:rPr>
        <w:rFonts w:ascii="Arial" w:hAnsi="Arial" w:cs="Arial"/>
        <w:b/>
        <w:bCs/>
      </w:rPr>
      <w:instrText xml:space="preserve"> NUMPAGES  \* Arabic  \* MERGEFORMAT </w:instrText>
    </w:r>
    <w:r w:rsidRPr="00AA5B1B">
      <w:rPr>
        <w:rFonts w:ascii="Arial" w:hAnsi="Arial" w:cs="Arial"/>
        <w:b/>
        <w:bCs/>
      </w:rPr>
      <w:fldChar w:fldCharType="separate"/>
    </w:r>
    <w:r w:rsidRPr="00AA5B1B">
      <w:rPr>
        <w:rFonts w:ascii="Arial" w:hAnsi="Arial" w:cs="Arial"/>
        <w:b/>
        <w:bCs/>
      </w:rPr>
      <w:t>2</w:t>
    </w:r>
    <w:r w:rsidRPr="00AA5B1B">
      <w:rPr>
        <w:rFonts w:ascii="Arial" w:hAnsi="Arial" w:cs="Arial"/>
        <w:b/>
        <w:bCs/>
      </w:rPr>
      <w:fldChar w:fldCharType="end"/>
    </w:r>
    <w:r w:rsidRPr="00AA5B1B">
      <w:rPr>
        <w:rFonts w:ascii="Arial" w:hAnsi="Arial" w:cs="Arial"/>
      </w:rPr>
      <w:tab/>
    </w:r>
    <w:r w:rsidRPr="00AA5B1B">
      <w:rPr>
        <w:rFonts w:ascii="Arial" w:hAnsi="Arial" w:cs="Arial"/>
      </w:rPr>
      <w:t>Rev 2/7/2025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A350D" w:rsidRDefault="00FA350D" w14:paraId="165B6F71" w14:textId="77777777">
      <w:r>
        <w:separator/>
      </w:r>
    </w:p>
  </w:footnote>
  <w:footnote w:type="continuationSeparator" w:id="0">
    <w:p w:rsidR="00FA350D" w:rsidRDefault="00FA350D" w14:paraId="3E8AE13A"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707E" w:rsidP="0040260B" w:rsidRDefault="000841CC" w14:paraId="015C2324" w14:textId="3CE819EE">
    <w:pPr>
      <w:pStyle w:val="Header"/>
      <w:rPr>
        <w:i/>
      </w:rPr>
    </w:pPr>
    <w:r>
      <w:tab/>
    </w:r>
  </w:p>
  <w:p w:rsidR="006321BA" w:rsidP="00461151" w:rsidRDefault="006321BA" w14:paraId="46BCBE52" w14:textId="7777777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00A80"/>
    <w:multiLevelType w:val="hybridMultilevel"/>
    <w:tmpl w:val="9AD0A45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B407F0"/>
    <w:multiLevelType w:val="hybridMultilevel"/>
    <w:tmpl w:val="71B490BC"/>
    <w:lvl w:ilvl="0" w:tplc="04090003">
      <w:start w:val="1"/>
      <w:numFmt w:val="bullet"/>
      <w:lvlText w:val="o"/>
      <w:lvlJc w:val="left"/>
      <w:pPr>
        <w:ind w:left="1080" w:hanging="360"/>
      </w:pPr>
      <w:rPr>
        <w:rFonts w:hint="default" w:ascii="Courier New" w:hAnsi="Courier New" w:cs="Courier New"/>
        <w:sz w:val="16"/>
      </w:rPr>
    </w:lvl>
    <w:lvl w:ilvl="1" w:tplc="FFFFFFFF" w:tentative="1">
      <w:start w:val="1"/>
      <w:numFmt w:val="bullet"/>
      <w:lvlText w:val="o"/>
      <w:lvlJc w:val="left"/>
      <w:pPr>
        <w:ind w:left="1800" w:hanging="360"/>
      </w:pPr>
      <w:rPr>
        <w:rFonts w:hint="default" w:ascii="Courier New" w:hAnsi="Courier New" w:cs="Courier New"/>
      </w:rPr>
    </w:lvl>
    <w:lvl w:ilvl="2" w:tplc="FFFFFFFF" w:tentative="1">
      <w:start w:val="1"/>
      <w:numFmt w:val="bullet"/>
      <w:lvlText w:val=""/>
      <w:lvlJc w:val="left"/>
      <w:pPr>
        <w:ind w:left="2520" w:hanging="360"/>
      </w:pPr>
      <w:rPr>
        <w:rFonts w:hint="default" w:ascii="Wingdings" w:hAnsi="Wingdings"/>
      </w:rPr>
    </w:lvl>
    <w:lvl w:ilvl="3" w:tplc="FFFFFFFF" w:tentative="1">
      <w:start w:val="1"/>
      <w:numFmt w:val="bullet"/>
      <w:lvlText w:val=""/>
      <w:lvlJc w:val="left"/>
      <w:pPr>
        <w:ind w:left="3240" w:hanging="360"/>
      </w:pPr>
      <w:rPr>
        <w:rFonts w:hint="default" w:ascii="Symbol" w:hAnsi="Symbol"/>
      </w:rPr>
    </w:lvl>
    <w:lvl w:ilvl="4" w:tplc="FFFFFFFF" w:tentative="1">
      <w:start w:val="1"/>
      <w:numFmt w:val="bullet"/>
      <w:lvlText w:val="o"/>
      <w:lvlJc w:val="left"/>
      <w:pPr>
        <w:ind w:left="3960" w:hanging="360"/>
      </w:pPr>
      <w:rPr>
        <w:rFonts w:hint="default" w:ascii="Courier New" w:hAnsi="Courier New" w:cs="Courier New"/>
      </w:rPr>
    </w:lvl>
    <w:lvl w:ilvl="5" w:tplc="FFFFFFFF" w:tentative="1">
      <w:start w:val="1"/>
      <w:numFmt w:val="bullet"/>
      <w:lvlText w:val=""/>
      <w:lvlJc w:val="left"/>
      <w:pPr>
        <w:ind w:left="4680" w:hanging="360"/>
      </w:pPr>
      <w:rPr>
        <w:rFonts w:hint="default" w:ascii="Wingdings" w:hAnsi="Wingdings"/>
      </w:rPr>
    </w:lvl>
    <w:lvl w:ilvl="6" w:tplc="FFFFFFFF" w:tentative="1">
      <w:start w:val="1"/>
      <w:numFmt w:val="bullet"/>
      <w:lvlText w:val=""/>
      <w:lvlJc w:val="left"/>
      <w:pPr>
        <w:ind w:left="5400" w:hanging="360"/>
      </w:pPr>
      <w:rPr>
        <w:rFonts w:hint="default" w:ascii="Symbol" w:hAnsi="Symbol"/>
      </w:rPr>
    </w:lvl>
    <w:lvl w:ilvl="7" w:tplc="FFFFFFFF" w:tentative="1">
      <w:start w:val="1"/>
      <w:numFmt w:val="bullet"/>
      <w:lvlText w:val="o"/>
      <w:lvlJc w:val="left"/>
      <w:pPr>
        <w:ind w:left="6120" w:hanging="360"/>
      </w:pPr>
      <w:rPr>
        <w:rFonts w:hint="default" w:ascii="Courier New" w:hAnsi="Courier New" w:cs="Courier New"/>
      </w:rPr>
    </w:lvl>
    <w:lvl w:ilvl="8" w:tplc="FFFFFFFF" w:tentative="1">
      <w:start w:val="1"/>
      <w:numFmt w:val="bullet"/>
      <w:lvlText w:val=""/>
      <w:lvlJc w:val="left"/>
      <w:pPr>
        <w:ind w:left="6840" w:hanging="360"/>
      </w:pPr>
      <w:rPr>
        <w:rFonts w:hint="default" w:ascii="Wingdings" w:hAnsi="Wingdings"/>
      </w:rPr>
    </w:lvl>
  </w:abstractNum>
  <w:abstractNum w:abstractNumId="2" w15:restartNumberingAfterBreak="0">
    <w:nsid w:val="067F6E7C"/>
    <w:multiLevelType w:val="hybridMultilevel"/>
    <w:tmpl w:val="D42AD64A"/>
    <w:lvl w:ilvl="0" w:tplc="5FA81F7C">
      <w:start w:val="1"/>
      <w:numFmt w:val="bullet"/>
      <w:pStyle w:val="AZListParagraph"/>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14B34EC9"/>
    <w:multiLevelType w:val="hybridMultilevel"/>
    <w:tmpl w:val="8DE2AC7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1AA14EC4"/>
    <w:multiLevelType w:val="hybridMultilevel"/>
    <w:tmpl w:val="E4DC629C"/>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5" w15:restartNumberingAfterBreak="0">
    <w:nsid w:val="1B47375A"/>
    <w:multiLevelType w:val="hybridMultilevel"/>
    <w:tmpl w:val="648249E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1E6B24CA"/>
    <w:multiLevelType w:val="hybridMultilevel"/>
    <w:tmpl w:val="2B1ACB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1C437A"/>
    <w:multiLevelType w:val="hybridMultilevel"/>
    <w:tmpl w:val="E624A9C2"/>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2C446DA9"/>
    <w:multiLevelType w:val="hybridMultilevel"/>
    <w:tmpl w:val="96B4DD5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2F5B7C2E"/>
    <w:multiLevelType w:val="hybridMultilevel"/>
    <w:tmpl w:val="8264D6A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365B758F"/>
    <w:multiLevelType w:val="hybridMultilevel"/>
    <w:tmpl w:val="9D30DD42"/>
    <w:lvl w:ilvl="0" w:tplc="04090001">
      <w:start w:val="1"/>
      <w:numFmt w:val="bullet"/>
      <w:lvlText w:val=""/>
      <w:lvlJc w:val="left"/>
      <w:pPr>
        <w:tabs>
          <w:tab w:val="num" w:pos="1440"/>
        </w:tabs>
        <w:ind w:left="1440" w:hanging="360"/>
      </w:pPr>
      <w:rPr>
        <w:rFonts w:hint="default" w:ascii="Symbol" w:hAnsi="Symbol"/>
      </w:rPr>
    </w:lvl>
    <w:lvl w:ilvl="1" w:tplc="04090003" w:tentative="1">
      <w:start w:val="1"/>
      <w:numFmt w:val="bullet"/>
      <w:lvlText w:val="o"/>
      <w:lvlJc w:val="left"/>
      <w:pPr>
        <w:tabs>
          <w:tab w:val="num" w:pos="2160"/>
        </w:tabs>
        <w:ind w:left="2160" w:hanging="360"/>
      </w:pPr>
      <w:rPr>
        <w:rFonts w:hint="default" w:ascii="Courier New" w:hAnsi="Courier New"/>
      </w:rPr>
    </w:lvl>
    <w:lvl w:ilvl="2" w:tplc="04090005" w:tentative="1">
      <w:start w:val="1"/>
      <w:numFmt w:val="bullet"/>
      <w:lvlText w:val=""/>
      <w:lvlJc w:val="left"/>
      <w:pPr>
        <w:tabs>
          <w:tab w:val="num" w:pos="2880"/>
        </w:tabs>
        <w:ind w:left="2880" w:hanging="360"/>
      </w:pPr>
      <w:rPr>
        <w:rFonts w:hint="default" w:ascii="Wingdings" w:hAnsi="Wingdings"/>
      </w:rPr>
    </w:lvl>
    <w:lvl w:ilvl="3" w:tplc="04090001" w:tentative="1">
      <w:start w:val="1"/>
      <w:numFmt w:val="bullet"/>
      <w:lvlText w:val=""/>
      <w:lvlJc w:val="left"/>
      <w:pPr>
        <w:tabs>
          <w:tab w:val="num" w:pos="3600"/>
        </w:tabs>
        <w:ind w:left="3600" w:hanging="360"/>
      </w:pPr>
      <w:rPr>
        <w:rFonts w:hint="default" w:ascii="Symbol" w:hAnsi="Symbol"/>
      </w:rPr>
    </w:lvl>
    <w:lvl w:ilvl="4" w:tplc="04090003" w:tentative="1">
      <w:start w:val="1"/>
      <w:numFmt w:val="bullet"/>
      <w:lvlText w:val="o"/>
      <w:lvlJc w:val="left"/>
      <w:pPr>
        <w:tabs>
          <w:tab w:val="num" w:pos="4320"/>
        </w:tabs>
        <w:ind w:left="4320" w:hanging="360"/>
      </w:pPr>
      <w:rPr>
        <w:rFonts w:hint="default" w:ascii="Courier New" w:hAnsi="Courier New"/>
      </w:rPr>
    </w:lvl>
    <w:lvl w:ilvl="5" w:tplc="04090005" w:tentative="1">
      <w:start w:val="1"/>
      <w:numFmt w:val="bullet"/>
      <w:lvlText w:val=""/>
      <w:lvlJc w:val="left"/>
      <w:pPr>
        <w:tabs>
          <w:tab w:val="num" w:pos="5040"/>
        </w:tabs>
        <w:ind w:left="5040" w:hanging="360"/>
      </w:pPr>
      <w:rPr>
        <w:rFonts w:hint="default" w:ascii="Wingdings" w:hAnsi="Wingdings"/>
      </w:rPr>
    </w:lvl>
    <w:lvl w:ilvl="6" w:tplc="04090001" w:tentative="1">
      <w:start w:val="1"/>
      <w:numFmt w:val="bullet"/>
      <w:lvlText w:val=""/>
      <w:lvlJc w:val="left"/>
      <w:pPr>
        <w:tabs>
          <w:tab w:val="num" w:pos="5760"/>
        </w:tabs>
        <w:ind w:left="5760" w:hanging="360"/>
      </w:pPr>
      <w:rPr>
        <w:rFonts w:hint="default" w:ascii="Symbol" w:hAnsi="Symbol"/>
      </w:rPr>
    </w:lvl>
    <w:lvl w:ilvl="7" w:tplc="04090003" w:tentative="1">
      <w:start w:val="1"/>
      <w:numFmt w:val="bullet"/>
      <w:lvlText w:val="o"/>
      <w:lvlJc w:val="left"/>
      <w:pPr>
        <w:tabs>
          <w:tab w:val="num" w:pos="6480"/>
        </w:tabs>
        <w:ind w:left="6480" w:hanging="360"/>
      </w:pPr>
      <w:rPr>
        <w:rFonts w:hint="default" w:ascii="Courier New" w:hAnsi="Courier New"/>
      </w:rPr>
    </w:lvl>
    <w:lvl w:ilvl="8" w:tplc="04090005" w:tentative="1">
      <w:start w:val="1"/>
      <w:numFmt w:val="bullet"/>
      <w:lvlText w:val=""/>
      <w:lvlJc w:val="left"/>
      <w:pPr>
        <w:tabs>
          <w:tab w:val="num" w:pos="7200"/>
        </w:tabs>
        <w:ind w:left="7200" w:hanging="360"/>
      </w:pPr>
      <w:rPr>
        <w:rFonts w:hint="default" w:ascii="Wingdings" w:hAnsi="Wingdings"/>
      </w:rPr>
    </w:lvl>
  </w:abstractNum>
  <w:abstractNum w:abstractNumId="11" w15:restartNumberingAfterBreak="0">
    <w:nsid w:val="3E951473"/>
    <w:multiLevelType w:val="hybridMultilevel"/>
    <w:tmpl w:val="775A5A8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475F586E"/>
    <w:multiLevelType w:val="hybridMultilevel"/>
    <w:tmpl w:val="7F3A6FE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4B2B70BD"/>
    <w:multiLevelType w:val="hybridMultilevel"/>
    <w:tmpl w:val="045481FE"/>
    <w:lvl w:ilvl="0" w:tplc="8E58315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EAA190A"/>
    <w:multiLevelType w:val="hybridMultilevel"/>
    <w:tmpl w:val="DAFECAC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8904BA4"/>
    <w:multiLevelType w:val="hybridMultilevel"/>
    <w:tmpl w:val="9A48587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5FA5146C"/>
    <w:multiLevelType w:val="hybridMultilevel"/>
    <w:tmpl w:val="3C6692F2"/>
    <w:lvl w:ilvl="0" w:tplc="0409000F">
      <w:start w:val="2"/>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hint="default" w:ascii="Symbol" w:hAnsi="Symbol"/>
      </w:rPr>
    </w:lvl>
    <w:lvl w:ilvl="2" w:tplc="0409001B">
      <w:start w:val="1"/>
      <w:numFmt w:val="lowerRoman"/>
      <w:lvlText w:val="%3."/>
      <w:lvlJc w:val="right"/>
      <w:pPr>
        <w:tabs>
          <w:tab w:val="num" w:pos="2160"/>
        </w:tabs>
        <w:ind w:left="2160" w:hanging="180"/>
      </w:pPr>
    </w:lvl>
    <w:lvl w:ilvl="3" w:tplc="3614E90E">
      <w:start w:val="1"/>
      <w:numFmt w:val="lowerLetter"/>
      <w:lvlText w:val="%4."/>
      <w:lvlJc w:val="left"/>
      <w:pPr>
        <w:tabs>
          <w:tab w:val="num" w:pos="2880"/>
        </w:tabs>
        <w:ind w:left="2880" w:hanging="360"/>
      </w:pPr>
      <w:rPr>
        <w:rFonts w:hint="default"/>
      </w:rPr>
    </w:lvl>
    <w:lvl w:ilvl="4" w:tplc="04090001">
      <w:start w:val="1"/>
      <w:numFmt w:val="bullet"/>
      <w:lvlText w:val=""/>
      <w:lvlJc w:val="left"/>
      <w:pPr>
        <w:tabs>
          <w:tab w:val="num" w:pos="3600"/>
        </w:tabs>
        <w:ind w:left="3600" w:hanging="360"/>
      </w:pPr>
      <w:rPr>
        <w:rFonts w:hint="default" w:ascii="Symbol" w:hAnsi="Symbol"/>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6232AE5"/>
    <w:multiLevelType w:val="hybridMultilevel"/>
    <w:tmpl w:val="83A8509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6B130CA1"/>
    <w:multiLevelType w:val="hybridMultilevel"/>
    <w:tmpl w:val="80887DE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7325344D"/>
    <w:multiLevelType w:val="hybridMultilevel"/>
    <w:tmpl w:val="0652D5C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4B91F40"/>
    <w:multiLevelType w:val="hybridMultilevel"/>
    <w:tmpl w:val="B0842E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AFD7C8E"/>
    <w:multiLevelType w:val="hybridMultilevel"/>
    <w:tmpl w:val="622A699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7B0F3184"/>
    <w:multiLevelType w:val="hybridMultilevel"/>
    <w:tmpl w:val="4BEC06B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7B8A2F6A"/>
    <w:multiLevelType w:val="hybridMultilevel"/>
    <w:tmpl w:val="025E459C"/>
    <w:lvl w:ilvl="0" w:tplc="AD4010D4">
      <w:start w:val="1"/>
      <w:numFmt w:val="bullet"/>
      <w:lvlText w:val=""/>
      <w:lvlJc w:val="left"/>
      <w:pPr>
        <w:ind w:left="1080" w:hanging="360"/>
      </w:pPr>
      <w:rPr>
        <w:rFonts w:hint="default" w:ascii="Symbol" w:hAnsi="Symbol"/>
        <w:sz w:val="16"/>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num w:numId="1" w16cid:durableId="244656736">
    <w:abstractNumId w:val="19"/>
  </w:num>
  <w:num w:numId="2" w16cid:durableId="1737047924">
    <w:abstractNumId w:val="16"/>
  </w:num>
  <w:num w:numId="3" w16cid:durableId="174080683">
    <w:abstractNumId w:val="10"/>
  </w:num>
  <w:num w:numId="4" w16cid:durableId="1632974449">
    <w:abstractNumId w:val="20"/>
  </w:num>
  <w:num w:numId="5" w16cid:durableId="1060832705">
    <w:abstractNumId w:val="7"/>
  </w:num>
  <w:num w:numId="6" w16cid:durableId="1767309795">
    <w:abstractNumId w:val="13"/>
  </w:num>
  <w:num w:numId="7" w16cid:durableId="106631481">
    <w:abstractNumId w:val="0"/>
  </w:num>
  <w:num w:numId="8" w16cid:durableId="157242037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32318623">
    <w:abstractNumId w:val="14"/>
  </w:num>
  <w:num w:numId="10" w16cid:durableId="1021279536">
    <w:abstractNumId w:val="11"/>
  </w:num>
  <w:num w:numId="11" w16cid:durableId="1834904372">
    <w:abstractNumId w:val="17"/>
  </w:num>
  <w:num w:numId="12" w16cid:durableId="1890218823">
    <w:abstractNumId w:val="23"/>
  </w:num>
  <w:num w:numId="13" w16cid:durableId="1035545012">
    <w:abstractNumId w:val="1"/>
  </w:num>
  <w:num w:numId="14" w16cid:durableId="694692885">
    <w:abstractNumId w:val="12"/>
  </w:num>
  <w:num w:numId="15" w16cid:durableId="463356360">
    <w:abstractNumId w:val="5"/>
  </w:num>
  <w:num w:numId="16" w16cid:durableId="703402691">
    <w:abstractNumId w:val="21"/>
  </w:num>
  <w:num w:numId="17" w16cid:durableId="1581019384">
    <w:abstractNumId w:val="9"/>
  </w:num>
  <w:num w:numId="18" w16cid:durableId="174656799">
    <w:abstractNumId w:val="3"/>
  </w:num>
  <w:num w:numId="19" w16cid:durableId="1277251976">
    <w:abstractNumId w:val="2"/>
  </w:num>
  <w:num w:numId="20" w16cid:durableId="793408460">
    <w:abstractNumId w:val="4"/>
  </w:num>
  <w:num w:numId="21" w16cid:durableId="1037782208">
    <w:abstractNumId w:val="6"/>
  </w:num>
  <w:num w:numId="22" w16cid:durableId="368186625">
    <w:abstractNumId w:val="22"/>
  </w:num>
  <w:num w:numId="23" w16cid:durableId="1150243573">
    <w:abstractNumId w:val="15"/>
  </w:num>
  <w:num w:numId="24" w16cid:durableId="1876379661">
    <w:abstractNumId w:val="18"/>
  </w:num>
  <w:num w:numId="25" w16cid:durableId="2115395084">
    <w:abstractNumId w:val="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95"/>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151"/>
    <w:rsid w:val="00003B99"/>
    <w:rsid w:val="00016F5B"/>
    <w:rsid w:val="000841CC"/>
    <w:rsid w:val="0009341F"/>
    <w:rsid w:val="000C6010"/>
    <w:rsid w:val="000F4746"/>
    <w:rsid w:val="0012074D"/>
    <w:rsid w:val="0012696B"/>
    <w:rsid w:val="00130F72"/>
    <w:rsid w:val="001360D4"/>
    <w:rsid w:val="00154460"/>
    <w:rsid w:val="00172BE5"/>
    <w:rsid w:val="00177C13"/>
    <w:rsid w:val="00180593"/>
    <w:rsid w:val="001A3AAD"/>
    <w:rsid w:val="00214133"/>
    <w:rsid w:val="00215E5E"/>
    <w:rsid w:val="00266D1E"/>
    <w:rsid w:val="00281F20"/>
    <w:rsid w:val="002B29E5"/>
    <w:rsid w:val="002B6581"/>
    <w:rsid w:val="002B695E"/>
    <w:rsid w:val="002F0132"/>
    <w:rsid w:val="00314C7E"/>
    <w:rsid w:val="003242CB"/>
    <w:rsid w:val="00354BC5"/>
    <w:rsid w:val="00396AD8"/>
    <w:rsid w:val="003B55DF"/>
    <w:rsid w:val="003D3076"/>
    <w:rsid w:val="0040260B"/>
    <w:rsid w:val="00412CE2"/>
    <w:rsid w:val="0041749A"/>
    <w:rsid w:val="00442A71"/>
    <w:rsid w:val="00461151"/>
    <w:rsid w:val="004C46E5"/>
    <w:rsid w:val="004D590E"/>
    <w:rsid w:val="005110C3"/>
    <w:rsid w:val="00555E65"/>
    <w:rsid w:val="005641F0"/>
    <w:rsid w:val="005876D1"/>
    <w:rsid w:val="006321BA"/>
    <w:rsid w:val="00650546"/>
    <w:rsid w:val="0065141E"/>
    <w:rsid w:val="00671CB9"/>
    <w:rsid w:val="00692180"/>
    <w:rsid w:val="006C5EEB"/>
    <w:rsid w:val="006D30CE"/>
    <w:rsid w:val="006E520C"/>
    <w:rsid w:val="00703509"/>
    <w:rsid w:val="00711218"/>
    <w:rsid w:val="00722235"/>
    <w:rsid w:val="00734E04"/>
    <w:rsid w:val="00754BB8"/>
    <w:rsid w:val="00776F26"/>
    <w:rsid w:val="00786FF2"/>
    <w:rsid w:val="007A37CB"/>
    <w:rsid w:val="007F2988"/>
    <w:rsid w:val="00815E94"/>
    <w:rsid w:val="00816C45"/>
    <w:rsid w:val="00826218"/>
    <w:rsid w:val="0084793C"/>
    <w:rsid w:val="00855031"/>
    <w:rsid w:val="00885521"/>
    <w:rsid w:val="00895E96"/>
    <w:rsid w:val="00897FD1"/>
    <w:rsid w:val="008A09CA"/>
    <w:rsid w:val="008B707E"/>
    <w:rsid w:val="008D58CE"/>
    <w:rsid w:val="008E3362"/>
    <w:rsid w:val="008F3DFE"/>
    <w:rsid w:val="009135FC"/>
    <w:rsid w:val="009517D5"/>
    <w:rsid w:val="009956D4"/>
    <w:rsid w:val="009E12BE"/>
    <w:rsid w:val="00A008B2"/>
    <w:rsid w:val="00A467EC"/>
    <w:rsid w:val="00A749E5"/>
    <w:rsid w:val="00A96150"/>
    <w:rsid w:val="00AA3A3C"/>
    <w:rsid w:val="00AA5B1B"/>
    <w:rsid w:val="00AA76BD"/>
    <w:rsid w:val="00AD403F"/>
    <w:rsid w:val="00B157C1"/>
    <w:rsid w:val="00B15C46"/>
    <w:rsid w:val="00B30324"/>
    <w:rsid w:val="00B36452"/>
    <w:rsid w:val="00B52086"/>
    <w:rsid w:val="00B67A10"/>
    <w:rsid w:val="00B711BD"/>
    <w:rsid w:val="00B93462"/>
    <w:rsid w:val="00BB450D"/>
    <w:rsid w:val="00BC197C"/>
    <w:rsid w:val="00BD0943"/>
    <w:rsid w:val="00C0500D"/>
    <w:rsid w:val="00C12336"/>
    <w:rsid w:val="00C548DE"/>
    <w:rsid w:val="00C657A1"/>
    <w:rsid w:val="00C66C09"/>
    <w:rsid w:val="00C82891"/>
    <w:rsid w:val="00C93EE7"/>
    <w:rsid w:val="00CC1E68"/>
    <w:rsid w:val="00CF6248"/>
    <w:rsid w:val="00D12516"/>
    <w:rsid w:val="00D4527F"/>
    <w:rsid w:val="00D611B0"/>
    <w:rsid w:val="00D839F9"/>
    <w:rsid w:val="00D91F73"/>
    <w:rsid w:val="00D944AA"/>
    <w:rsid w:val="00D96BE0"/>
    <w:rsid w:val="00DB5E83"/>
    <w:rsid w:val="00DD3859"/>
    <w:rsid w:val="00DF67E1"/>
    <w:rsid w:val="00E01E85"/>
    <w:rsid w:val="00E0681A"/>
    <w:rsid w:val="00E42EC4"/>
    <w:rsid w:val="00E51B75"/>
    <w:rsid w:val="00E91303"/>
    <w:rsid w:val="00EC6BB5"/>
    <w:rsid w:val="00ED3909"/>
    <w:rsid w:val="00F32610"/>
    <w:rsid w:val="00F3604F"/>
    <w:rsid w:val="00F547C3"/>
    <w:rsid w:val="00F650F8"/>
    <w:rsid w:val="00F70284"/>
    <w:rsid w:val="00F93A0B"/>
    <w:rsid w:val="00F97794"/>
    <w:rsid w:val="00FA350D"/>
    <w:rsid w:val="7C1245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0F7A36"/>
  <w15:chartTrackingRefBased/>
  <w15:docId w15:val="{7BDE6926-6086-4F72-961F-1E9C7D6DDC8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header" w:uiPriority="99"/>
    <w:lsdException w:name="footer" w:uiPriority="99"/>
    <w:lsdException w:name="caption" w:semiHidden="1" w:unhideWhenUsed="1" w:qFormat="1"/>
    <w:lsdException w:name="Title" w:uiPriority="10" w:qFormat="1"/>
    <w:lsdException w:name="Subtitle" w:uiPriority="11"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3B55DF"/>
    <w:pPr>
      <w:spacing w:after="160" w:line="278" w:lineRule="auto"/>
    </w:pPr>
    <w:rPr>
      <w:rFonts w:asciiTheme="minorHAnsi" w:hAnsiTheme="minorHAnsi" w:eastAsiaTheme="minorHAnsi" w:cstheme="minorBidi"/>
      <w:kern w:val="2"/>
      <w:sz w:val="24"/>
      <w:szCs w:val="24"/>
      <w14:ligatures w14:val="standardContextual"/>
    </w:rPr>
  </w:style>
  <w:style w:type="paragraph" w:styleId="Heading1">
    <w:name w:val="heading 1"/>
    <w:basedOn w:val="Normal"/>
    <w:next w:val="Normal"/>
    <w:link w:val="Heading1Char"/>
    <w:uiPriority w:val="9"/>
    <w:qFormat/>
    <w:rsid w:val="003B55DF"/>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55DF"/>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55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55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55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55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55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55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55DF"/>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3B55DF"/>
    <w:pPr>
      <w:tabs>
        <w:tab w:val="center" w:pos="4680"/>
        <w:tab w:val="right" w:pos="9360"/>
      </w:tabs>
      <w:spacing w:after="0" w:line="240" w:lineRule="auto"/>
    </w:pPr>
  </w:style>
  <w:style w:type="paragraph" w:styleId="Footer">
    <w:name w:val="footer"/>
    <w:basedOn w:val="Normal"/>
    <w:link w:val="FooterChar"/>
    <w:uiPriority w:val="99"/>
    <w:unhideWhenUsed/>
    <w:rsid w:val="003B55DF"/>
    <w:pPr>
      <w:tabs>
        <w:tab w:val="center" w:pos="4680"/>
        <w:tab w:val="right" w:pos="9360"/>
      </w:tabs>
      <w:spacing w:after="0" w:line="240" w:lineRule="auto"/>
    </w:pPr>
  </w:style>
  <w:style w:type="character" w:styleId="PageNumber">
    <w:name w:val="page number"/>
    <w:basedOn w:val="DefaultParagraphFont"/>
    <w:rsid w:val="00461151"/>
  </w:style>
  <w:style w:type="character" w:styleId="Hyperlink">
    <w:name w:val="Hyperlink"/>
    <w:rsid w:val="00461151"/>
    <w:rPr>
      <w:color w:val="0000FF"/>
      <w:u w:val="single"/>
    </w:rPr>
  </w:style>
  <w:style w:type="paragraph" w:styleId="BalloonText">
    <w:name w:val="Balloon Text"/>
    <w:basedOn w:val="Normal"/>
    <w:semiHidden/>
    <w:rsid w:val="006E520C"/>
    <w:rPr>
      <w:rFonts w:ascii="Tahoma" w:hAnsi="Tahoma" w:cs="Tahoma"/>
      <w:sz w:val="16"/>
      <w:szCs w:val="16"/>
    </w:rPr>
  </w:style>
  <w:style w:type="paragraph" w:styleId="NormalWeb">
    <w:name w:val="Normal (Web)"/>
    <w:basedOn w:val="Normal"/>
    <w:rsid w:val="00B52086"/>
    <w:pPr>
      <w:spacing w:before="100" w:beforeAutospacing="1" w:after="100" w:afterAutospacing="1"/>
    </w:pPr>
  </w:style>
  <w:style w:type="character" w:styleId="Hyperlink1" w:customStyle="1">
    <w:name w:val="Hyperlink1"/>
    <w:rsid w:val="00EC6BB5"/>
    <w:rPr>
      <w:rFonts w:hint="default" w:ascii="Arial" w:hAnsi="Arial" w:cs="Arial"/>
      <w:b w:val="0"/>
      <w:bCs w:val="0"/>
      <w:color w:val="000000"/>
      <w:sz w:val="20"/>
      <w:szCs w:val="20"/>
      <w:u w:val="single"/>
    </w:rPr>
  </w:style>
  <w:style w:type="paragraph" w:styleId="BodyTextIndent">
    <w:name w:val="Body Text Indent"/>
    <w:basedOn w:val="Normal"/>
    <w:rsid w:val="0012696B"/>
    <w:pPr>
      <w:ind w:left="360"/>
    </w:pPr>
  </w:style>
  <w:style w:type="character" w:styleId="FollowedHyperlink">
    <w:name w:val="FollowedHyperlink"/>
    <w:rsid w:val="00281F20"/>
    <w:rPr>
      <w:color w:val="800080"/>
      <w:u w:val="single"/>
    </w:rPr>
  </w:style>
  <w:style w:type="paragraph" w:styleId="TestFormHeaderTitle" w:customStyle="1">
    <w:name w:val="Test Form Header Title"/>
    <w:basedOn w:val="Header"/>
    <w:next w:val="Normal"/>
    <w:link w:val="TestFormHeaderTitleChar"/>
    <w:autoRedefine/>
    <w:qFormat/>
    <w:rsid w:val="000841CC"/>
    <w:pPr>
      <w:jc w:val="center"/>
    </w:pPr>
    <w:rPr>
      <w:i/>
    </w:rPr>
  </w:style>
  <w:style w:type="character" w:styleId="HeaderChar" w:customStyle="1">
    <w:name w:val="Header Char"/>
    <w:basedOn w:val="DefaultParagraphFont"/>
    <w:link w:val="Header"/>
    <w:uiPriority w:val="99"/>
    <w:rsid w:val="003B55DF"/>
    <w:rPr>
      <w:rFonts w:asciiTheme="minorHAnsi" w:hAnsiTheme="minorHAnsi" w:eastAsiaTheme="minorHAnsi" w:cstheme="minorBidi"/>
      <w:kern w:val="2"/>
      <w:sz w:val="24"/>
      <w:szCs w:val="24"/>
      <w14:ligatures w14:val="standardContextual"/>
    </w:rPr>
  </w:style>
  <w:style w:type="character" w:styleId="TestFormHeaderTitleChar" w:customStyle="1">
    <w:name w:val="Test Form Header Title Char"/>
    <w:link w:val="TestFormHeaderTitle"/>
    <w:rsid w:val="000841CC"/>
    <w:rPr>
      <w:i/>
      <w:sz w:val="24"/>
      <w:szCs w:val="24"/>
    </w:rPr>
  </w:style>
  <w:style w:type="paragraph" w:styleId="ListParagraph">
    <w:name w:val="List Paragraph"/>
    <w:basedOn w:val="Normal"/>
    <w:uiPriority w:val="34"/>
    <w:qFormat/>
    <w:rsid w:val="003B55DF"/>
    <w:pPr>
      <w:ind w:left="720"/>
      <w:contextualSpacing/>
    </w:pPr>
  </w:style>
  <w:style w:type="paragraph" w:styleId="Subtitle">
    <w:name w:val="Subtitle"/>
    <w:aliases w:val="Heading 2 AZ"/>
    <w:basedOn w:val="Normal"/>
    <w:next w:val="Normal"/>
    <w:link w:val="SubtitleChar"/>
    <w:uiPriority w:val="11"/>
    <w:qFormat/>
    <w:rsid w:val="003B55DF"/>
    <w:pPr>
      <w:numPr>
        <w:ilvl w:val="1"/>
      </w:numPr>
    </w:pPr>
    <w:rPr>
      <w:rFonts w:eastAsiaTheme="majorEastAsia" w:cstheme="majorBidi"/>
      <w:color w:val="595959" w:themeColor="text1" w:themeTint="A6"/>
      <w:spacing w:val="15"/>
      <w:sz w:val="28"/>
      <w:szCs w:val="28"/>
    </w:rPr>
  </w:style>
  <w:style w:type="character" w:styleId="SubtitleChar" w:customStyle="1">
    <w:name w:val="Subtitle Char"/>
    <w:aliases w:val="Heading 2 AZ Char"/>
    <w:basedOn w:val="DefaultParagraphFont"/>
    <w:link w:val="Subtitle"/>
    <w:uiPriority w:val="11"/>
    <w:rsid w:val="003B55DF"/>
    <w:rPr>
      <w:rFonts w:asciiTheme="minorHAnsi" w:hAnsiTheme="minorHAnsi" w:eastAsiaTheme="majorEastAsia" w:cstheme="majorBidi"/>
      <w:color w:val="595959" w:themeColor="text1" w:themeTint="A6"/>
      <w:spacing w:val="15"/>
      <w:kern w:val="2"/>
      <w:sz w:val="28"/>
      <w:szCs w:val="28"/>
      <w14:ligatures w14:val="standardContextual"/>
    </w:rPr>
  </w:style>
  <w:style w:type="character" w:styleId="Heading2Char" w:customStyle="1">
    <w:name w:val="Heading 2 Char"/>
    <w:basedOn w:val="DefaultParagraphFont"/>
    <w:link w:val="Heading2"/>
    <w:uiPriority w:val="9"/>
    <w:semiHidden/>
    <w:rsid w:val="003B55DF"/>
    <w:rPr>
      <w:rFonts w:asciiTheme="majorHAnsi" w:hAnsiTheme="majorHAnsi" w:eastAsiaTheme="majorEastAsia" w:cstheme="majorBidi"/>
      <w:color w:val="0F4761" w:themeColor="accent1" w:themeShade="BF"/>
      <w:kern w:val="2"/>
      <w:sz w:val="32"/>
      <w:szCs w:val="32"/>
      <w14:ligatures w14:val="standardContextual"/>
    </w:rPr>
  </w:style>
  <w:style w:type="character" w:styleId="Heading1Char" w:customStyle="1">
    <w:name w:val="Heading 1 Char"/>
    <w:basedOn w:val="DefaultParagraphFont"/>
    <w:link w:val="Heading1"/>
    <w:uiPriority w:val="9"/>
    <w:rsid w:val="003B55DF"/>
    <w:rPr>
      <w:rFonts w:asciiTheme="majorHAnsi" w:hAnsiTheme="majorHAnsi" w:eastAsiaTheme="majorEastAsia" w:cstheme="majorBidi"/>
      <w:color w:val="0F4761" w:themeColor="accent1" w:themeShade="BF"/>
      <w:kern w:val="2"/>
      <w:sz w:val="40"/>
      <w:szCs w:val="40"/>
      <w14:ligatures w14:val="standardContextual"/>
    </w:rPr>
  </w:style>
  <w:style w:type="character" w:styleId="Heading3Char" w:customStyle="1">
    <w:name w:val="Heading 3 Char"/>
    <w:basedOn w:val="DefaultParagraphFont"/>
    <w:link w:val="Heading3"/>
    <w:uiPriority w:val="9"/>
    <w:semiHidden/>
    <w:rsid w:val="003B55DF"/>
    <w:rPr>
      <w:rFonts w:asciiTheme="minorHAnsi" w:hAnsiTheme="minorHAnsi" w:eastAsiaTheme="majorEastAsia" w:cstheme="majorBidi"/>
      <w:color w:val="0F4761" w:themeColor="accent1" w:themeShade="BF"/>
      <w:kern w:val="2"/>
      <w:sz w:val="28"/>
      <w:szCs w:val="28"/>
      <w14:ligatures w14:val="standardContextual"/>
    </w:rPr>
  </w:style>
  <w:style w:type="character" w:styleId="Heading4Char" w:customStyle="1">
    <w:name w:val="Heading 4 Char"/>
    <w:basedOn w:val="DefaultParagraphFont"/>
    <w:link w:val="Heading4"/>
    <w:uiPriority w:val="9"/>
    <w:semiHidden/>
    <w:rsid w:val="003B55DF"/>
    <w:rPr>
      <w:rFonts w:asciiTheme="minorHAnsi" w:hAnsiTheme="minorHAnsi" w:eastAsiaTheme="majorEastAsia" w:cstheme="majorBidi"/>
      <w:i/>
      <w:iCs/>
      <w:color w:val="0F4761" w:themeColor="accent1" w:themeShade="BF"/>
      <w:kern w:val="2"/>
      <w:sz w:val="24"/>
      <w:szCs w:val="24"/>
      <w14:ligatures w14:val="standardContextual"/>
    </w:rPr>
  </w:style>
  <w:style w:type="character" w:styleId="Heading5Char" w:customStyle="1">
    <w:name w:val="Heading 5 Char"/>
    <w:basedOn w:val="DefaultParagraphFont"/>
    <w:link w:val="Heading5"/>
    <w:uiPriority w:val="9"/>
    <w:semiHidden/>
    <w:rsid w:val="003B55DF"/>
    <w:rPr>
      <w:rFonts w:asciiTheme="minorHAnsi" w:hAnsiTheme="minorHAnsi" w:eastAsiaTheme="majorEastAsia" w:cstheme="majorBidi"/>
      <w:color w:val="0F4761" w:themeColor="accent1" w:themeShade="BF"/>
      <w:kern w:val="2"/>
      <w:sz w:val="24"/>
      <w:szCs w:val="24"/>
      <w14:ligatures w14:val="standardContextual"/>
    </w:rPr>
  </w:style>
  <w:style w:type="character" w:styleId="Heading6Char" w:customStyle="1">
    <w:name w:val="Heading 6 Char"/>
    <w:basedOn w:val="DefaultParagraphFont"/>
    <w:link w:val="Heading6"/>
    <w:uiPriority w:val="9"/>
    <w:semiHidden/>
    <w:rsid w:val="003B55DF"/>
    <w:rPr>
      <w:rFonts w:asciiTheme="minorHAnsi" w:hAnsiTheme="minorHAnsi" w:eastAsiaTheme="majorEastAsia" w:cstheme="majorBidi"/>
      <w:i/>
      <w:iCs/>
      <w:color w:val="595959" w:themeColor="text1" w:themeTint="A6"/>
      <w:kern w:val="2"/>
      <w:sz w:val="24"/>
      <w:szCs w:val="24"/>
      <w14:ligatures w14:val="standardContextual"/>
    </w:rPr>
  </w:style>
  <w:style w:type="character" w:styleId="Heading7Char" w:customStyle="1">
    <w:name w:val="Heading 7 Char"/>
    <w:basedOn w:val="DefaultParagraphFont"/>
    <w:link w:val="Heading7"/>
    <w:uiPriority w:val="9"/>
    <w:semiHidden/>
    <w:rsid w:val="003B55DF"/>
    <w:rPr>
      <w:rFonts w:asciiTheme="minorHAnsi" w:hAnsiTheme="minorHAnsi" w:eastAsiaTheme="majorEastAsia" w:cstheme="majorBidi"/>
      <w:color w:val="595959" w:themeColor="text1" w:themeTint="A6"/>
      <w:kern w:val="2"/>
      <w:sz w:val="24"/>
      <w:szCs w:val="24"/>
      <w14:ligatures w14:val="standardContextual"/>
    </w:rPr>
  </w:style>
  <w:style w:type="character" w:styleId="Heading8Char" w:customStyle="1">
    <w:name w:val="Heading 8 Char"/>
    <w:basedOn w:val="DefaultParagraphFont"/>
    <w:link w:val="Heading8"/>
    <w:uiPriority w:val="9"/>
    <w:semiHidden/>
    <w:rsid w:val="003B55DF"/>
    <w:rPr>
      <w:rFonts w:asciiTheme="minorHAnsi" w:hAnsiTheme="minorHAnsi" w:eastAsiaTheme="majorEastAsia" w:cstheme="majorBidi"/>
      <w:i/>
      <w:iCs/>
      <w:color w:val="272727" w:themeColor="text1" w:themeTint="D8"/>
      <w:kern w:val="2"/>
      <w:sz w:val="24"/>
      <w:szCs w:val="24"/>
      <w14:ligatures w14:val="standardContextual"/>
    </w:rPr>
  </w:style>
  <w:style w:type="character" w:styleId="Heading9Char" w:customStyle="1">
    <w:name w:val="Heading 9 Char"/>
    <w:basedOn w:val="DefaultParagraphFont"/>
    <w:link w:val="Heading9"/>
    <w:uiPriority w:val="9"/>
    <w:semiHidden/>
    <w:rsid w:val="003B55DF"/>
    <w:rPr>
      <w:rFonts w:asciiTheme="minorHAnsi" w:hAnsiTheme="minorHAnsi" w:eastAsiaTheme="majorEastAsia" w:cstheme="majorBidi"/>
      <w:color w:val="272727" w:themeColor="text1" w:themeTint="D8"/>
      <w:kern w:val="2"/>
      <w:sz w:val="24"/>
      <w:szCs w:val="24"/>
      <w14:ligatures w14:val="standardContextual"/>
    </w:rPr>
  </w:style>
  <w:style w:type="paragraph" w:styleId="Title">
    <w:name w:val="Title"/>
    <w:basedOn w:val="Normal"/>
    <w:next w:val="Normal"/>
    <w:link w:val="TitleChar"/>
    <w:uiPriority w:val="10"/>
    <w:qFormat/>
    <w:rsid w:val="003B55DF"/>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3B55DF"/>
    <w:rPr>
      <w:rFonts w:asciiTheme="majorHAnsi" w:hAnsiTheme="majorHAnsi" w:eastAsiaTheme="majorEastAsia" w:cstheme="majorBidi"/>
      <w:spacing w:val="-10"/>
      <w:kern w:val="28"/>
      <w:sz w:val="56"/>
      <w:szCs w:val="56"/>
      <w14:ligatures w14:val="standardContextual"/>
    </w:rPr>
  </w:style>
  <w:style w:type="paragraph" w:styleId="Quote">
    <w:name w:val="Quote"/>
    <w:basedOn w:val="Normal"/>
    <w:next w:val="Normal"/>
    <w:link w:val="QuoteChar"/>
    <w:uiPriority w:val="29"/>
    <w:qFormat/>
    <w:rsid w:val="003B55DF"/>
    <w:pPr>
      <w:spacing w:before="160"/>
      <w:jc w:val="center"/>
    </w:pPr>
    <w:rPr>
      <w:i/>
      <w:iCs/>
      <w:color w:val="404040" w:themeColor="text1" w:themeTint="BF"/>
    </w:rPr>
  </w:style>
  <w:style w:type="character" w:styleId="QuoteChar" w:customStyle="1">
    <w:name w:val="Quote Char"/>
    <w:basedOn w:val="DefaultParagraphFont"/>
    <w:link w:val="Quote"/>
    <w:uiPriority w:val="29"/>
    <w:rsid w:val="003B55DF"/>
    <w:rPr>
      <w:rFonts w:asciiTheme="minorHAnsi" w:hAnsiTheme="minorHAnsi" w:eastAsiaTheme="minorHAnsi" w:cstheme="minorBidi"/>
      <w:i/>
      <w:iCs/>
      <w:color w:val="404040" w:themeColor="text1" w:themeTint="BF"/>
      <w:kern w:val="2"/>
      <w:sz w:val="24"/>
      <w:szCs w:val="24"/>
      <w14:ligatures w14:val="standardContextual"/>
    </w:rPr>
  </w:style>
  <w:style w:type="character" w:styleId="IntenseEmphasis">
    <w:name w:val="Intense Emphasis"/>
    <w:basedOn w:val="DefaultParagraphFont"/>
    <w:uiPriority w:val="21"/>
    <w:qFormat/>
    <w:rsid w:val="003B55DF"/>
    <w:rPr>
      <w:i/>
      <w:iCs/>
      <w:color w:val="0F4761" w:themeColor="accent1" w:themeShade="BF"/>
    </w:rPr>
  </w:style>
  <w:style w:type="paragraph" w:styleId="IntenseQuote">
    <w:name w:val="Intense Quote"/>
    <w:basedOn w:val="Normal"/>
    <w:next w:val="Normal"/>
    <w:link w:val="IntenseQuoteChar"/>
    <w:uiPriority w:val="30"/>
    <w:qFormat/>
    <w:rsid w:val="003B55DF"/>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3B55DF"/>
    <w:rPr>
      <w:rFonts w:asciiTheme="minorHAnsi" w:hAnsiTheme="minorHAnsi" w:eastAsiaTheme="minorHAnsi" w:cstheme="minorBidi"/>
      <w:i/>
      <w:iCs/>
      <w:color w:val="0F4761" w:themeColor="accent1" w:themeShade="BF"/>
      <w:kern w:val="2"/>
      <w:sz w:val="24"/>
      <w:szCs w:val="24"/>
      <w14:ligatures w14:val="standardContextual"/>
    </w:rPr>
  </w:style>
  <w:style w:type="character" w:styleId="IntenseReference">
    <w:name w:val="Intense Reference"/>
    <w:basedOn w:val="DefaultParagraphFont"/>
    <w:uiPriority w:val="32"/>
    <w:qFormat/>
    <w:rsid w:val="003B55DF"/>
    <w:rPr>
      <w:b/>
      <w:bCs/>
      <w:smallCaps/>
      <w:color w:val="0F4761" w:themeColor="accent1" w:themeShade="BF"/>
      <w:spacing w:val="5"/>
    </w:rPr>
  </w:style>
  <w:style w:type="character" w:styleId="FooterChar" w:customStyle="1">
    <w:name w:val="Footer Char"/>
    <w:basedOn w:val="DefaultParagraphFont"/>
    <w:link w:val="Footer"/>
    <w:uiPriority w:val="99"/>
    <w:rsid w:val="003B55DF"/>
    <w:rPr>
      <w:rFonts w:asciiTheme="minorHAnsi" w:hAnsiTheme="minorHAnsi" w:eastAsiaTheme="minorHAnsi" w:cstheme="minorBidi"/>
      <w:kern w:val="2"/>
      <w:sz w:val="24"/>
      <w:szCs w:val="24"/>
      <w14:ligatures w14:val="standardContextual"/>
    </w:rPr>
  </w:style>
  <w:style w:type="paragraph" w:styleId="AZHeading1" w:customStyle="1">
    <w:name w:val="AZ Heading 1"/>
    <w:basedOn w:val="Heading1"/>
    <w:link w:val="AZHeading1Char"/>
    <w:qFormat/>
    <w:rsid w:val="003B55DF"/>
    <w:pPr>
      <w:spacing w:after="0"/>
      <w:jc w:val="center"/>
    </w:pPr>
    <w:rPr>
      <w:rFonts w:ascii="Arial" w:hAnsi="Arial" w:cs="Arial"/>
      <w:b/>
      <w:bCs/>
      <w:color w:val="0F406B"/>
      <w:sz w:val="32"/>
      <w:szCs w:val="32"/>
    </w:rPr>
  </w:style>
  <w:style w:type="character" w:styleId="AZHeading1Char" w:customStyle="1">
    <w:name w:val="AZ Heading 1 Char"/>
    <w:basedOn w:val="DefaultParagraphFont"/>
    <w:link w:val="AZHeading1"/>
    <w:rsid w:val="003B55DF"/>
    <w:rPr>
      <w:rFonts w:ascii="Arial" w:hAnsi="Arial" w:cs="Arial" w:eastAsiaTheme="majorEastAsia"/>
      <w:b/>
      <w:bCs/>
      <w:color w:val="0F406B"/>
      <w:kern w:val="2"/>
      <w:sz w:val="32"/>
      <w:szCs w:val="32"/>
      <w14:ligatures w14:val="standardContextual"/>
    </w:rPr>
  </w:style>
  <w:style w:type="paragraph" w:styleId="AZHeading2" w:customStyle="1">
    <w:name w:val="AZ Heading 2"/>
    <w:basedOn w:val="Heading2"/>
    <w:link w:val="AZHeading2Char"/>
    <w:qFormat/>
    <w:rsid w:val="003B55DF"/>
    <w:pPr>
      <w:spacing w:after="0"/>
    </w:pPr>
    <w:rPr>
      <w:rFonts w:ascii="Arial" w:hAnsi="Arial" w:cs="Arial"/>
      <w:color w:val="0F406B"/>
      <w:sz w:val="24"/>
    </w:rPr>
  </w:style>
  <w:style w:type="character" w:styleId="AZHeading2Char" w:customStyle="1">
    <w:name w:val="AZ Heading 2 Char"/>
    <w:basedOn w:val="Heading2Char"/>
    <w:link w:val="AZHeading2"/>
    <w:rsid w:val="003B55DF"/>
    <w:rPr>
      <w:rFonts w:ascii="Arial" w:hAnsi="Arial" w:cs="Arial" w:eastAsiaTheme="majorEastAsia"/>
      <w:color w:val="0F406B"/>
      <w:kern w:val="2"/>
      <w:sz w:val="24"/>
      <w:szCs w:val="32"/>
      <w14:ligatures w14:val="standardContextual"/>
    </w:rPr>
  </w:style>
  <w:style w:type="paragraph" w:styleId="AZNormalTitle" w:customStyle="1">
    <w:name w:val="AZ Normal Title"/>
    <w:basedOn w:val="Normal"/>
    <w:qFormat/>
    <w:rsid w:val="003B55DF"/>
    <w:pPr>
      <w:spacing w:after="0"/>
      <w:jc w:val="center"/>
    </w:pPr>
    <w:rPr>
      <w:rFonts w:ascii="Arial" w:hAnsi="Arial" w:cs="Arial"/>
    </w:rPr>
  </w:style>
  <w:style w:type="paragraph" w:styleId="AZNormalBody" w:customStyle="1">
    <w:name w:val="AZ Normal Body"/>
    <w:basedOn w:val="Normal"/>
    <w:qFormat/>
    <w:rsid w:val="003B55DF"/>
    <w:rPr>
      <w:rFonts w:ascii="Arial" w:hAnsi="Arial" w:cs="Arial"/>
    </w:rPr>
  </w:style>
  <w:style w:type="paragraph" w:styleId="AZListParagraph" w:customStyle="1">
    <w:name w:val="AZ List Paragraph"/>
    <w:basedOn w:val="ListParagraph"/>
    <w:qFormat/>
    <w:rsid w:val="003B55DF"/>
    <w:pPr>
      <w:numPr>
        <w:numId w:val="19"/>
      </w:numPr>
      <w:spacing w:after="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2060519">
      <w:bodyDiv w:val="1"/>
      <w:marLeft w:val="0"/>
      <w:marRight w:val="0"/>
      <w:marTop w:val="0"/>
      <w:marBottom w:val="0"/>
      <w:divBdr>
        <w:top w:val="none" w:sz="0" w:space="0" w:color="auto"/>
        <w:left w:val="none" w:sz="0" w:space="0" w:color="auto"/>
        <w:bottom w:val="none" w:sz="0" w:space="0" w:color="auto"/>
        <w:right w:val="none" w:sz="0" w:space="0" w:color="auto"/>
      </w:divBdr>
    </w:div>
    <w:div w:id="2089304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header" Target="header1.xml" Id="rId10" /><Relationship Type="http://schemas.openxmlformats.org/officeDocument/2006/relationships/settings" Target="settings.xml" Id="rId4" /><Relationship Type="http://schemas.openxmlformats.org/officeDocument/2006/relationships/hyperlink" Target="https://www.michigan.gov/mdhhs/doing-business/providers/labservices/labquality/specimen-submission-guidelines" TargetMode="External" Id="rId9" /><Relationship Type="http://schemas.openxmlformats.org/officeDocument/2006/relationships/hyperlink" Target="https://www.michigan.gov/mdhhs/-/media/Project/Websites/mdhhs/BOL/Forms/MDHHS-6084_ViroSeroTestReq.dotx?rev=7ee912fa2c074656b5e2bb5bd88a30f1&amp;hash=E96F68F11CADCA61F62E14A4868920FE" TargetMode="External" Id="R99a88bc98bbe4073"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onifasm\OneDrive%20-%20State%20of%20Michigan%20DTMB\ADA%20Form%20Changes\AZ_Test_Template_2026_0415.dotx"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7DF443-3033-4AC2-967C-F9249D7CE0D3}">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AZ_Test_Template_2026_0415</ap:Template>
  <ap:Application>Microsoft Word for the web</ap:Application>
  <ap:DocSecurity>0</ap:DocSecurity>
  <ap:ScaleCrop>false</ap:ScaleCrop>
  <ap:Company>State Of Michigan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AZ.055 Norovirus RT-PCR Assay</dc:title>
  <dc:subject/>
  <dc:creator>Administrator</dc:creator>
  <keywords/>
  <dc:description>AZ.055 Norovirus RT-PCR Assay</dc:description>
  <lastModifiedBy>Ribeiro, Bruno (DHHS-Contractor)</lastModifiedBy>
  <revision>4</revision>
  <lastPrinted>2016-05-13T19:20:00.0000000Z</lastPrinted>
  <dcterms:created xsi:type="dcterms:W3CDTF">2026-05-07T20:43:00.0000000Z</dcterms:created>
  <dcterms:modified xsi:type="dcterms:W3CDTF">2026-05-18T16:29:26.8728689Z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iteId">
    <vt:lpwstr>d5fb7087-3777-42ad-966a-892ef47225d1</vt:lpwstr>
  </property>
  <property fmtid="{D5CDD505-2E9C-101B-9397-08002B2CF9AE}" pid="4" name="MSIP_Label_3a2fed65-62e7-46ea-af74-187e0c17143a_Owner">
    <vt:lpwstr>robesonb@michigan.gov</vt:lpwstr>
  </property>
  <property fmtid="{D5CDD505-2E9C-101B-9397-08002B2CF9AE}" pid="5" name="MSIP_Label_3a2fed65-62e7-46ea-af74-187e0c17143a_SetDate">
    <vt:lpwstr>2021-01-20T14:24:29.2199128Z</vt:lpwstr>
  </property>
  <property fmtid="{D5CDD505-2E9C-101B-9397-08002B2CF9AE}" pid="6" name="MSIP_Label_3a2fed65-62e7-46ea-af74-187e0c17143a_Name">
    <vt:lpwstr>Internal Data (Standard State Data)</vt:lpwstr>
  </property>
  <property fmtid="{D5CDD505-2E9C-101B-9397-08002B2CF9AE}" pid="7" name="MSIP_Label_3a2fed65-62e7-46ea-af74-187e0c17143a_Application">
    <vt:lpwstr>Microsoft Azure Information Protection</vt:lpwstr>
  </property>
  <property fmtid="{D5CDD505-2E9C-101B-9397-08002B2CF9AE}" pid="8" name="MSIP_Label_3a2fed65-62e7-46ea-af74-187e0c17143a_ActionId">
    <vt:lpwstr>210494c1-1436-453b-88ab-7731f11aa645</vt:lpwstr>
  </property>
  <property fmtid="{D5CDD505-2E9C-101B-9397-08002B2CF9AE}" pid="9" name="MSIP_Label_3a2fed65-62e7-46ea-af74-187e0c17143a_Extended_MSFT_Method">
    <vt:lpwstr>Manual</vt:lpwstr>
  </property>
  <property fmtid="{D5CDD505-2E9C-101B-9397-08002B2CF9AE}" pid="10" name="Sensitivity">
    <vt:lpwstr>Internal Data (Standard State Data)</vt:lpwstr>
  </property>
</Properties>
</file>