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1AC7F0" w14:textId="77777777" w:rsidR="00EB6006" w:rsidRDefault="00EB6006" w:rsidP="00EB6006">
      <w:pPr>
        <w:jc w:val="center"/>
        <w:outlineLvl w:val="0"/>
        <w:rPr>
          <w:rFonts w:ascii="Arial" w:hAnsi="Arial" w:cs="Arial"/>
          <w:b/>
          <w:highlight w:val="lightGray"/>
        </w:rPr>
      </w:pPr>
      <w:r>
        <w:rPr>
          <w:rFonts w:ascii="Arial" w:hAnsi="Arial" w:cs="Arial"/>
          <w:b/>
          <w:noProof/>
          <w:highlight w:val="lightGray"/>
        </w:rPr>
        <w:drawing>
          <wp:inline distT="0" distB="0" distL="0" distR="0" wp14:anchorId="5576B05D" wp14:editId="4558C96F">
            <wp:extent cx="1112520" cy="1097280"/>
            <wp:effectExtent l="0" t="0" r="0" b="7620"/>
            <wp:docPr id="1" name="Picture 1" descr="DNRLogoWhiteB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NRLogoWhiteBack"/>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12520" cy="1097280"/>
                    </a:xfrm>
                    <a:prstGeom prst="rect">
                      <a:avLst/>
                    </a:prstGeom>
                    <a:noFill/>
                    <a:ln>
                      <a:noFill/>
                    </a:ln>
                  </pic:spPr>
                </pic:pic>
              </a:graphicData>
            </a:graphic>
          </wp:inline>
        </w:drawing>
      </w:r>
    </w:p>
    <w:p w14:paraId="16752253" w14:textId="77777777" w:rsidR="00EB6006" w:rsidRDefault="00EB6006" w:rsidP="00EB6006">
      <w:pPr>
        <w:jc w:val="center"/>
        <w:outlineLvl w:val="0"/>
        <w:rPr>
          <w:rFonts w:ascii="Arial" w:hAnsi="Arial" w:cs="Arial"/>
          <w:highlight w:val="lightGray"/>
        </w:rPr>
      </w:pPr>
    </w:p>
    <w:p w14:paraId="26B27F5A" w14:textId="77777777" w:rsidR="00EB6006" w:rsidRDefault="00EB6006" w:rsidP="00EB6006">
      <w:pPr>
        <w:jc w:val="center"/>
        <w:outlineLvl w:val="0"/>
        <w:rPr>
          <w:b/>
          <w:sz w:val="36"/>
          <w:szCs w:val="36"/>
        </w:rPr>
      </w:pPr>
      <w:r>
        <w:rPr>
          <w:b/>
          <w:sz w:val="36"/>
          <w:szCs w:val="36"/>
        </w:rPr>
        <w:t>Memorandum of Understanding</w:t>
      </w:r>
    </w:p>
    <w:p w14:paraId="28CC7830" w14:textId="77777777" w:rsidR="00EB6006" w:rsidRDefault="00EB6006" w:rsidP="00EB6006">
      <w:pPr>
        <w:jc w:val="center"/>
        <w:outlineLvl w:val="0"/>
        <w:rPr>
          <w:b/>
          <w:sz w:val="36"/>
          <w:szCs w:val="36"/>
        </w:rPr>
      </w:pPr>
    </w:p>
    <w:p w14:paraId="472B90C5" w14:textId="77777777" w:rsidR="00EB6006" w:rsidRDefault="00EB6006" w:rsidP="00EB6006">
      <w:pPr>
        <w:jc w:val="center"/>
        <w:outlineLvl w:val="0"/>
        <w:rPr>
          <w:b/>
          <w:szCs w:val="44"/>
        </w:rPr>
      </w:pPr>
      <w:r>
        <w:rPr>
          <w:b/>
          <w:szCs w:val="44"/>
        </w:rPr>
        <w:t xml:space="preserve">between the </w:t>
      </w:r>
    </w:p>
    <w:p w14:paraId="6D5DAC68" w14:textId="77777777" w:rsidR="00EB6006" w:rsidRDefault="00EB6006" w:rsidP="00EB6006">
      <w:pPr>
        <w:jc w:val="center"/>
        <w:outlineLvl w:val="0"/>
        <w:rPr>
          <w:sz w:val="28"/>
          <w:szCs w:val="28"/>
        </w:rPr>
      </w:pPr>
      <w:r>
        <w:rPr>
          <w:sz w:val="28"/>
          <w:szCs w:val="28"/>
        </w:rPr>
        <w:t>Organization</w:t>
      </w:r>
    </w:p>
    <w:p w14:paraId="3DABFFA0" w14:textId="77777777" w:rsidR="00EB6006" w:rsidRDefault="00EB6006" w:rsidP="00EB6006">
      <w:pPr>
        <w:jc w:val="center"/>
        <w:outlineLvl w:val="0"/>
        <w:rPr>
          <w:b/>
          <w:sz w:val="28"/>
          <w:szCs w:val="28"/>
        </w:rPr>
      </w:pPr>
    </w:p>
    <w:p w14:paraId="0A7A820F" w14:textId="77777777" w:rsidR="00EB6006" w:rsidRDefault="00EB6006" w:rsidP="00EB6006">
      <w:pPr>
        <w:jc w:val="center"/>
        <w:outlineLvl w:val="0"/>
        <w:rPr>
          <w:b/>
          <w:szCs w:val="44"/>
        </w:rPr>
      </w:pPr>
      <w:r>
        <w:rPr>
          <w:b/>
          <w:szCs w:val="44"/>
        </w:rPr>
        <w:t xml:space="preserve">and the </w:t>
      </w:r>
    </w:p>
    <w:p w14:paraId="18DC2044" w14:textId="77777777" w:rsidR="00EB6006" w:rsidRDefault="00EB6006" w:rsidP="00EB6006">
      <w:pPr>
        <w:jc w:val="center"/>
        <w:outlineLvl w:val="0"/>
        <w:rPr>
          <w:b/>
          <w:sz w:val="28"/>
          <w:szCs w:val="28"/>
        </w:rPr>
      </w:pPr>
      <w:r>
        <w:rPr>
          <w:b/>
          <w:sz w:val="28"/>
          <w:szCs w:val="28"/>
        </w:rPr>
        <w:t>Department of Natural Resources</w:t>
      </w:r>
    </w:p>
    <w:p w14:paraId="4FCE87A0" w14:textId="77777777" w:rsidR="00EB6006" w:rsidRDefault="00EB6006" w:rsidP="00EB6006">
      <w:pPr>
        <w:jc w:val="center"/>
        <w:outlineLvl w:val="0"/>
        <w:rPr>
          <w:b/>
          <w:sz w:val="28"/>
          <w:szCs w:val="28"/>
        </w:rPr>
      </w:pPr>
      <w:r>
        <w:rPr>
          <w:b/>
          <w:sz w:val="28"/>
          <w:szCs w:val="28"/>
        </w:rPr>
        <w:t xml:space="preserve"> Parks and Recreation Division</w:t>
      </w:r>
    </w:p>
    <w:p w14:paraId="4135E46F" w14:textId="77777777" w:rsidR="00EB6006" w:rsidRDefault="00EB6006" w:rsidP="00EB6006">
      <w:pPr>
        <w:jc w:val="center"/>
        <w:rPr>
          <w:szCs w:val="44"/>
        </w:rPr>
      </w:pPr>
    </w:p>
    <w:p w14:paraId="4B8951F6" w14:textId="77777777" w:rsidR="00EB6006" w:rsidRDefault="00EB6006" w:rsidP="00EB6006">
      <w:pPr>
        <w:rPr>
          <w:szCs w:val="44"/>
        </w:rPr>
      </w:pPr>
    </w:p>
    <w:p w14:paraId="6E1A29D3" w14:textId="77777777" w:rsidR="00EB6006" w:rsidRDefault="00EB6006" w:rsidP="00EB6006">
      <w:pPr>
        <w:rPr>
          <w:b/>
          <w:szCs w:val="44"/>
        </w:rPr>
      </w:pPr>
      <w:r>
        <w:rPr>
          <w:szCs w:val="44"/>
        </w:rPr>
        <w:t>This Memorandum of Understanding</w:t>
      </w:r>
      <w:r w:rsidR="00A07B44">
        <w:rPr>
          <w:szCs w:val="44"/>
        </w:rPr>
        <w:t xml:space="preserve"> (MOU)</w:t>
      </w:r>
      <w:r>
        <w:rPr>
          <w:szCs w:val="44"/>
        </w:rPr>
        <w:t xml:space="preserve"> is intended to provide a framework for a collaborative working relationship between the Michigan Department of Natural Resources (DNR) Parks and Recreation Division (PRD) and (to be referred to as the </w:t>
      </w:r>
      <w:r>
        <w:rPr>
          <w:b/>
          <w:szCs w:val="44"/>
        </w:rPr>
        <w:t>Organization</w:t>
      </w:r>
      <w:r>
        <w:rPr>
          <w:szCs w:val="44"/>
        </w:rPr>
        <w:t>).</w:t>
      </w:r>
      <w:r>
        <w:rPr>
          <w:szCs w:val="44"/>
        </w:rPr>
        <w:tab/>
      </w:r>
      <w:r>
        <w:rPr>
          <w:szCs w:val="44"/>
        </w:rPr>
        <w:tab/>
      </w:r>
      <w:r>
        <w:rPr>
          <w:szCs w:val="44"/>
        </w:rPr>
        <w:tab/>
      </w:r>
    </w:p>
    <w:p w14:paraId="7CC36D39" w14:textId="7D640674" w:rsidR="00EB6006" w:rsidRDefault="00EB6006" w:rsidP="00EB6006">
      <w:pPr>
        <w:rPr>
          <w:szCs w:val="44"/>
        </w:rPr>
      </w:pPr>
      <w:r>
        <w:rPr>
          <w:szCs w:val="44"/>
        </w:rPr>
        <w:t>This relationship will further the DNR’s mission of being committed to the conservation, protection, management, accessible use and enjoyment of the State’s natural resources for current and future generations.</w:t>
      </w:r>
      <w:r w:rsidR="00B9453F">
        <w:rPr>
          <w:szCs w:val="44"/>
        </w:rPr>
        <w:t xml:space="preserve"> The Organization shall act in all ways in a manner that reflects positively upon the DNR and shall not s</w:t>
      </w:r>
      <w:r w:rsidR="00B9453F" w:rsidRPr="00B9453F">
        <w:rPr>
          <w:szCs w:val="44"/>
        </w:rPr>
        <w:t xml:space="preserve">peak negatively about the park or </w:t>
      </w:r>
      <w:r w:rsidR="00B9453F">
        <w:rPr>
          <w:szCs w:val="44"/>
        </w:rPr>
        <w:t xml:space="preserve">the </w:t>
      </w:r>
      <w:r w:rsidR="00B9453F" w:rsidRPr="00B9453F">
        <w:rPr>
          <w:szCs w:val="44"/>
        </w:rPr>
        <w:t xml:space="preserve">DNR, </w:t>
      </w:r>
      <w:r w:rsidR="00B9453F">
        <w:rPr>
          <w:szCs w:val="44"/>
        </w:rPr>
        <w:t xml:space="preserve">shall not engage in prohibited </w:t>
      </w:r>
      <w:r w:rsidR="00B9453F" w:rsidRPr="00B9453F">
        <w:rPr>
          <w:szCs w:val="44"/>
        </w:rPr>
        <w:t>political</w:t>
      </w:r>
      <w:r w:rsidR="00B9453F">
        <w:rPr>
          <w:szCs w:val="44"/>
        </w:rPr>
        <w:t xml:space="preserve"> activity in violation of federal or state statues</w:t>
      </w:r>
      <w:r w:rsidR="00B9453F" w:rsidRPr="00B9453F">
        <w:rPr>
          <w:szCs w:val="44"/>
        </w:rPr>
        <w:t xml:space="preserve">, and </w:t>
      </w:r>
      <w:r w:rsidR="00B9453F">
        <w:rPr>
          <w:szCs w:val="44"/>
        </w:rPr>
        <w:t xml:space="preserve">will not </w:t>
      </w:r>
      <w:r w:rsidR="00B9453F" w:rsidRPr="00B9453F">
        <w:rPr>
          <w:szCs w:val="44"/>
        </w:rPr>
        <w:t>provid</w:t>
      </w:r>
      <w:r w:rsidR="00B9453F">
        <w:rPr>
          <w:szCs w:val="44"/>
        </w:rPr>
        <w:t>e</w:t>
      </w:r>
      <w:r w:rsidR="00B9453F" w:rsidRPr="00B9453F">
        <w:rPr>
          <w:szCs w:val="44"/>
        </w:rPr>
        <w:t xml:space="preserve"> unqualified or unverified information so as not to alienate or confuse visitors.</w:t>
      </w:r>
    </w:p>
    <w:p w14:paraId="7042215C" w14:textId="77777777" w:rsidR="00EB6006" w:rsidRDefault="00EB6006" w:rsidP="00EB6006">
      <w:pPr>
        <w:rPr>
          <w:szCs w:val="44"/>
        </w:rPr>
      </w:pPr>
    </w:p>
    <w:p w14:paraId="3406B7CA" w14:textId="01E4CC06" w:rsidR="00EB6006" w:rsidRDefault="00EB6006" w:rsidP="00EB6006">
      <w:pPr>
        <w:rPr>
          <w:szCs w:val="44"/>
        </w:rPr>
      </w:pPr>
      <w:r>
        <w:rPr>
          <w:szCs w:val="44"/>
        </w:rPr>
        <w:t xml:space="preserve">Likewise, </w:t>
      </w:r>
      <w:r w:rsidR="00A07B44">
        <w:rPr>
          <w:szCs w:val="44"/>
        </w:rPr>
        <w:t xml:space="preserve">this MOU </w:t>
      </w:r>
      <w:r w:rsidR="00B9453F">
        <w:rPr>
          <w:szCs w:val="44"/>
        </w:rPr>
        <w:t>will</w:t>
      </w:r>
      <w:r w:rsidR="00A07B44">
        <w:rPr>
          <w:szCs w:val="44"/>
        </w:rPr>
        <w:t xml:space="preserve"> help to further the mission of the Organization</w:t>
      </w:r>
      <w:r>
        <w:rPr>
          <w:szCs w:val="44"/>
        </w:rPr>
        <w:t>.</w:t>
      </w:r>
    </w:p>
    <w:p w14:paraId="00C5937C" w14:textId="77777777" w:rsidR="00EB6006" w:rsidRDefault="00EB6006" w:rsidP="00EB6006">
      <w:pPr>
        <w:rPr>
          <w:szCs w:val="44"/>
        </w:rPr>
      </w:pPr>
    </w:p>
    <w:p w14:paraId="36B79A05" w14:textId="7BE48432" w:rsidR="00EB6006" w:rsidRDefault="00EB6006" w:rsidP="00EB6006">
      <w:pPr>
        <w:rPr>
          <w:szCs w:val="44"/>
        </w:rPr>
      </w:pPr>
      <w:r>
        <w:rPr>
          <w:szCs w:val="44"/>
        </w:rPr>
        <w:t>Thi</w:t>
      </w:r>
      <w:r w:rsidR="00A07B44">
        <w:rPr>
          <w:szCs w:val="44"/>
        </w:rPr>
        <w:t>s MOU</w:t>
      </w:r>
      <w:r>
        <w:rPr>
          <w:szCs w:val="44"/>
        </w:rPr>
        <w:t xml:space="preserve">, upon being signed by both parties, will be valid for a period of </w:t>
      </w:r>
      <w:r w:rsidR="000B3170">
        <w:rPr>
          <w:szCs w:val="44"/>
        </w:rPr>
        <w:t>five</w:t>
      </w:r>
      <w:r>
        <w:rPr>
          <w:szCs w:val="44"/>
        </w:rPr>
        <w:t xml:space="preserve"> </w:t>
      </w:r>
      <w:r w:rsidR="00A07B44">
        <w:rPr>
          <w:szCs w:val="44"/>
        </w:rPr>
        <w:t>(</w:t>
      </w:r>
      <w:r w:rsidR="000B3170">
        <w:rPr>
          <w:szCs w:val="44"/>
        </w:rPr>
        <w:t>5</w:t>
      </w:r>
      <w:r w:rsidR="00A07B44">
        <w:rPr>
          <w:szCs w:val="44"/>
        </w:rPr>
        <w:t xml:space="preserve">) </w:t>
      </w:r>
      <w:r>
        <w:rPr>
          <w:szCs w:val="44"/>
        </w:rPr>
        <w:t xml:space="preserve">years. </w:t>
      </w:r>
      <w:r w:rsidR="000B3170">
        <w:rPr>
          <w:szCs w:val="44"/>
        </w:rPr>
        <w:t>T</w:t>
      </w:r>
      <w:r w:rsidR="000B3170" w:rsidRPr="000B3170">
        <w:rPr>
          <w:szCs w:val="44"/>
        </w:rPr>
        <w:t>his MOU may be reassessed on an annual basis</w:t>
      </w:r>
      <w:r w:rsidR="000B3170">
        <w:rPr>
          <w:szCs w:val="44"/>
        </w:rPr>
        <w:t>. At the expiration of the five (5) year period, should no r</w:t>
      </w:r>
      <w:r>
        <w:rPr>
          <w:szCs w:val="44"/>
        </w:rPr>
        <w:t xml:space="preserve">evisions or amendments </w:t>
      </w:r>
      <w:r w:rsidR="000B3170">
        <w:rPr>
          <w:szCs w:val="44"/>
        </w:rPr>
        <w:t>be necessary and the Parties desire to continue the relationship, the MOU may be automatically renewed for an additional five (5) years.</w:t>
      </w:r>
      <w:r w:rsidR="00A07B44">
        <w:rPr>
          <w:szCs w:val="44"/>
        </w:rPr>
        <w:t xml:space="preserve"> </w:t>
      </w:r>
      <w:r w:rsidR="000B3170">
        <w:rPr>
          <w:szCs w:val="44"/>
        </w:rPr>
        <w:t>A</w:t>
      </w:r>
      <w:r w:rsidR="00A07B44">
        <w:rPr>
          <w:szCs w:val="44"/>
        </w:rPr>
        <w:t xml:space="preserve">ny </w:t>
      </w:r>
      <w:r w:rsidR="000B3170">
        <w:rPr>
          <w:szCs w:val="44"/>
        </w:rPr>
        <w:t>revisions or amendments to the MOU</w:t>
      </w:r>
      <w:r w:rsidR="00A07B44">
        <w:rPr>
          <w:szCs w:val="44"/>
        </w:rPr>
        <w:t xml:space="preserve"> must be in writing and approved by both Parties.</w:t>
      </w:r>
    </w:p>
    <w:p w14:paraId="3C9C7E78" w14:textId="77777777" w:rsidR="00EB6006" w:rsidRDefault="00EB6006" w:rsidP="00EB6006">
      <w:pPr>
        <w:rPr>
          <w:szCs w:val="44"/>
        </w:rPr>
      </w:pPr>
    </w:p>
    <w:p w14:paraId="5AAC9FED" w14:textId="77777777" w:rsidR="00EB6006" w:rsidRDefault="00EB6006" w:rsidP="00EB6006">
      <w:pPr>
        <w:rPr>
          <w:szCs w:val="44"/>
        </w:rPr>
      </w:pPr>
      <w:r>
        <w:rPr>
          <w:szCs w:val="44"/>
        </w:rPr>
        <w:t>As with any Agreement, there is an acknowledgement that instances may arise where a solution to resolve a</w:t>
      </w:r>
      <w:r w:rsidR="00A07B44">
        <w:rPr>
          <w:szCs w:val="44"/>
        </w:rPr>
        <w:t>n issue</w:t>
      </w:r>
      <w:r>
        <w:rPr>
          <w:szCs w:val="44"/>
        </w:rPr>
        <w:t xml:space="preserve"> is not addressed in this </w:t>
      </w:r>
      <w:r w:rsidR="00A07B44">
        <w:rPr>
          <w:szCs w:val="44"/>
        </w:rPr>
        <w:t>MOU</w:t>
      </w:r>
      <w:r>
        <w:rPr>
          <w:szCs w:val="44"/>
        </w:rPr>
        <w:t xml:space="preserve">. It is at those times where PRD staff and </w:t>
      </w:r>
      <w:r>
        <w:rPr>
          <w:b/>
          <w:szCs w:val="44"/>
        </w:rPr>
        <w:t>Organization</w:t>
      </w:r>
      <w:r>
        <w:rPr>
          <w:szCs w:val="44"/>
        </w:rPr>
        <w:t xml:space="preserve"> representatives must come together and work through existing PRD processes to resolve the situation.</w:t>
      </w:r>
    </w:p>
    <w:p w14:paraId="4353494D" w14:textId="77777777" w:rsidR="00193ED7" w:rsidRDefault="00193ED7" w:rsidP="00EB6006">
      <w:pPr>
        <w:rPr>
          <w:szCs w:val="44"/>
        </w:rPr>
      </w:pPr>
    </w:p>
    <w:p w14:paraId="61BE4856" w14:textId="77777777" w:rsidR="00193ED7" w:rsidRDefault="00193ED7" w:rsidP="00EB6006">
      <w:pPr>
        <w:rPr>
          <w:szCs w:val="44"/>
        </w:rPr>
      </w:pPr>
    </w:p>
    <w:p w14:paraId="3A4D828A" w14:textId="77777777" w:rsidR="00193ED7" w:rsidRDefault="00193ED7" w:rsidP="00EB6006">
      <w:pPr>
        <w:rPr>
          <w:szCs w:val="44"/>
        </w:rPr>
      </w:pPr>
    </w:p>
    <w:p w14:paraId="2B803B3D" w14:textId="77777777" w:rsidR="00EB6006" w:rsidRDefault="00EB6006" w:rsidP="00EB6006">
      <w:pPr>
        <w:ind w:left="1080"/>
        <w:outlineLvl w:val="0"/>
        <w:rPr>
          <w:b/>
          <w:sz w:val="28"/>
          <w:szCs w:val="28"/>
          <w:u w:val="single"/>
        </w:rPr>
      </w:pPr>
    </w:p>
    <w:p w14:paraId="716D5B77" w14:textId="77777777" w:rsidR="00EB6006" w:rsidRDefault="00EB6006" w:rsidP="00EB6006">
      <w:pPr>
        <w:rPr>
          <w:b/>
          <w:sz w:val="28"/>
          <w:szCs w:val="28"/>
          <w:u w:val="single"/>
        </w:rPr>
      </w:pPr>
      <w:r>
        <w:rPr>
          <w:b/>
          <w:sz w:val="28"/>
          <w:szCs w:val="28"/>
          <w:u w:val="single"/>
        </w:rPr>
        <w:lastRenderedPageBreak/>
        <w:t>I. General Understanding of the Relationship:</w:t>
      </w:r>
    </w:p>
    <w:p w14:paraId="0B5AC8F0" w14:textId="77777777" w:rsidR="00EB6006" w:rsidRDefault="00EB6006" w:rsidP="00EB6006">
      <w:pPr>
        <w:ind w:left="1080"/>
        <w:outlineLvl w:val="0"/>
        <w:rPr>
          <w:b/>
          <w:sz w:val="28"/>
          <w:szCs w:val="28"/>
          <w:u w:val="single"/>
        </w:rPr>
      </w:pPr>
    </w:p>
    <w:p w14:paraId="34DB5776" w14:textId="77777777" w:rsidR="00EB6006" w:rsidRDefault="00EB6006" w:rsidP="00EB6006">
      <w:pPr>
        <w:numPr>
          <w:ilvl w:val="0"/>
          <w:numId w:val="1"/>
        </w:numPr>
        <w:rPr>
          <w:szCs w:val="44"/>
        </w:rPr>
      </w:pPr>
      <w:r>
        <w:rPr>
          <w:szCs w:val="44"/>
        </w:rPr>
        <w:t>The</w:t>
      </w:r>
      <w:r>
        <w:rPr>
          <w:b/>
          <w:szCs w:val="44"/>
        </w:rPr>
        <w:t xml:space="preserve"> Organization </w:t>
      </w:r>
      <w:r>
        <w:rPr>
          <w:szCs w:val="44"/>
        </w:rPr>
        <w:t xml:space="preserve">agrees to conduct activities on state land, that occur with the permission of the DNR, in accordance with all relevant management plans, operating policies, service standards, and program guidelines that could reasonably be construed as affecting site operations. The </w:t>
      </w:r>
      <w:r>
        <w:rPr>
          <w:b/>
          <w:szCs w:val="44"/>
        </w:rPr>
        <w:t>Organization</w:t>
      </w:r>
      <w:r>
        <w:rPr>
          <w:szCs w:val="44"/>
        </w:rPr>
        <w:t xml:space="preserve"> agrees to provide its most current set of bylaws to </w:t>
      </w:r>
      <w:r w:rsidR="00A27D6D">
        <w:rPr>
          <w:szCs w:val="44"/>
        </w:rPr>
        <w:t>DNR</w:t>
      </w:r>
      <w:r>
        <w:rPr>
          <w:szCs w:val="44"/>
        </w:rPr>
        <w:t>.</w:t>
      </w:r>
    </w:p>
    <w:p w14:paraId="5DB70D27" w14:textId="77777777" w:rsidR="00EB6006" w:rsidRDefault="00EB6006" w:rsidP="00EB6006">
      <w:pPr>
        <w:ind w:left="720"/>
        <w:rPr>
          <w:szCs w:val="44"/>
        </w:rPr>
      </w:pPr>
    </w:p>
    <w:p w14:paraId="52806F5A" w14:textId="77777777" w:rsidR="00EB6006" w:rsidRDefault="00A27D6D" w:rsidP="00EB6006">
      <w:pPr>
        <w:numPr>
          <w:ilvl w:val="0"/>
          <w:numId w:val="1"/>
        </w:numPr>
        <w:rPr>
          <w:szCs w:val="44"/>
        </w:rPr>
      </w:pPr>
      <w:r>
        <w:rPr>
          <w:szCs w:val="44"/>
        </w:rPr>
        <w:t>DNR</w:t>
      </w:r>
      <w:r w:rsidR="00EB6006">
        <w:rPr>
          <w:szCs w:val="44"/>
        </w:rPr>
        <w:t xml:space="preserve"> will support and assist the </w:t>
      </w:r>
      <w:r w:rsidR="00EB6006">
        <w:rPr>
          <w:b/>
          <w:szCs w:val="44"/>
        </w:rPr>
        <w:t>Organization</w:t>
      </w:r>
      <w:r w:rsidR="00EB6006">
        <w:rPr>
          <w:szCs w:val="44"/>
        </w:rPr>
        <w:t xml:space="preserve"> in their efforts to improve the facilities, programs, and services offered as well as assist the </w:t>
      </w:r>
      <w:r w:rsidR="00EB6006">
        <w:rPr>
          <w:b/>
          <w:szCs w:val="44"/>
        </w:rPr>
        <w:t xml:space="preserve">Organization </w:t>
      </w:r>
      <w:r w:rsidR="00EB6006">
        <w:rPr>
          <w:szCs w:val="44"/>
        </w:rPr>
        <w:t>with its efforts</w:t>
      </w:r>
      <w:r w:rsidR="00EB6006">
        <w:rPr>
          <w:b/>
          <w:szCs w:val="44"/>
        </w:rPr>
        <w:t xml:space="preserve"> </w:t>
      </w:r>
      <w:r w:rsidR="00EB6006">
        <w:rPr>
          <w:szCs w:val="44"/>
        </w:rPr>
        <w:t xml:space="preserve">in maintenance activities and other improvement projects. </w:t>
      </w:r>
    </w:p>
    <w:p w14:paraId="243CB5E6" w14:textId="77777777" w:rsidR="00EB6006" w:rsidRDefault="00EB6006" w:rsidP="00EB6006">
      <w:pPr>
        <w:rPr>
          <w:szCs w:val="44"/>
        </w:rPr>
      </w:pPr>
    </w:p>
    <w:p w14:paraId="481B091A" w14:textId="063B04FF" w:rsidR="00EB6006" w:rsidRDefault="00EB6006" w:rsidP="00EB6006">
      <w:pPr>
        <w:numPr>
          <w:ilvl w:val="0"/>
          <w:numId w:val="1"/>
        </w:numPr>
        <w:outlineLvl w:val="0"/>
        <w:rPr>
          <w:szCs w:val="44"/>
        </w:rPr>
      </w:pPr>
      <w:r>
        <w:rPr>
          <w:szCs w:val="44"/>
        </w:rPr>
        <w:t>Organizations can be made up of volunteers, associations, or 501c (3) groups. Friends Groups should make every good faith effort to become a 501c (3) organization, as having this status presents more opportunities for fundraising, access to community resources, and more collaboration opportunities with PRD.</w:t>
      </w:r>
      <w:r w:rsidR="000B3170">
        <w:rPr>
          <w:szCs w:val="44"/>
        </w:rPr>
        <w:t xml:space="preserve"> </w:t>
      </w:r>
      <w:r w:rsidR="009D1EBF">
        <w:rPr>
          <w:szCs w:val="44"/>
        </w:rPr>
        <w:t>Any Organization undertaking fundraising activities must be an established 501c (3) organization</w:t>
      </w:r>
      <w:r w:rsidR="000B3170">
        <w:rPr>
          <w:szCs w:val="44"/>
        </w:rPr>
        <w:t xml:space="preserve">. </w:t>
      </w:r>
    </w:p>
    <w:p w14:paraId="50390E66" w14:textId="77777777" w:rsidR="00EB6006" w:rsidRDefault="00EB6006" w:rsidP="00EB6006">
      <w:pPr>
        <w:outlineLvl w:val="0"/>
        <w:rPr>
          <w:szCs w:val="44"/>
        </w:rPr>
      </w:pPr>
    </w:p>
    <w:p w14:paraId="37EA44BC" w14:textId="77777777" w:rsidR="00EB6006" w:rsidRDefault="00EB6006" w:rsidP="00EB6006">
      <w:pPr>
        <w:numPr>
          <w:ilvl w:val="0"/>
          <w:numId w:val="1"/>
        </w:numPr>
        <w:outlineLvl w:val="0"/>
        <w:rPr>
          <w:b/>
          <w:szCs w:val="44"/>
          <w:u w:val="single"/>
        </w:rPr>
      </w:pPr>
      <w:r>
        <w:rPr>
          <w:b/>
          <w:szCs w:val="44"/>
          <w:u w:val="single"/>
        </w:rPr>
        <w:t>Soliciting Resources:</w:t>
      </w:r>
    </w:p>
    <w:p w14:paraId="315BA66E" w14:textId="72751E2E" w:rsidR="00EB6006" w:rsidRDefault="009D1EBF" w:rsidP="00EB6006">
      <w:pPr>
        <w:ind w:left="720"/>
        <w:rPr>
          <w:szCs w:val="44"/>
        </w:rPr>
      </w:pPr>
      <w:r>
        <w:rPr>
          <w:szCs w:val="44"/>
        </w:rPr>
        <w:t>T</w:t>
      </w:r>
      <w:r w:rsidR="00EB6006">
        <w:rPr>
          <w:szCs w:val="44"/>
        </w:rPr>
        <w:t xml:space="preserve">o raise funds for park specific related expenses including, but not limited to, park improvements, educational programs and/or recreational activities, the </w:t>
      </w:r>
      <w:r w:rsidR="00EB6006">
        <w:rPr>
          <w:b/>
          <w:szCs w:val="44"/>
        </w:rPr>
        <w:t>Organization</w:t>
      </w:r>
      <w:r w:rsidR="00EB6006">
        <w:rPr>
          <w:szCs w:val="44"/>
        </w:rPr>
        <w:t xml:space="preserve"> will have the ability to raise resources through fundraising activities, events, product sales, or other methods. </w:t>
      </w:r>
    </w:p>
    <w:p w14:paraId="240CA467" w14:textId="77777777" w:rsidR="00EB6006" w:rsidRDefault="00EB6006" w:rsidP="00EB6006">
      <w:pPr>
        <w:rPr>
          <w:szCs w:val="44"/>
        </w:rPr>
      </w:pPr>
    </w:p>
    <w:p w14:paraId="140BC01D" w14:textId="77777777" w:rsidR="00EB6006" w:rsidRDefault="00EB6006" w:rsidP="00EB6006">
      <w:pPr>
        <w:numPr>
          <w:ilvl w:val="0"/>
          <w:numId w:val="1"/>
        </w:numPr>
        <w:rPr>
          <w:b/>
          <w:szCs w:val="44"/>
          <w:u w:val="single"/>
        </w:rPr>
      </w:pPr>
      <w:r>
        <w:rPr>
          <w:b/>
          <w:szCs w:val="44"/>
          <w:u w:val="single"/>
        </w:rPr>
        <w:t>Concessions/Food Sales</w:t>
      </w:r>
    </w:p>
    <w:p w14:paraId="21D5D0F5" w14:textId="77777777" w:rsidR="00EB6006" w:rsidRDefault="00EB6006" w:rsidP="00EB6006">
      <w:pPr>
        <w:ind w:left="720"/>
        <w:rPr>
          <w:szCs w:val="44"/>
        </w:rPr>
      </w:pPr>
      <w:r>
        <w:rPr>
          <w:szCs w:val="44"/>
        </w:rPr>
        <w:t xml:space="preserve">In instances where DNR may have a concession contract in place, the </w:t>
      </w:r>
      <w:r>
        <w:rPr>
          <w:b/>
          <w:szCs w:val="44"/>
        </w:rPr>
        <w:t>Organization</w:t>
      </w:r>
      <w:r>
        <w:rPr>
          <w:szCs w:val="44"/>
        </w:rPr>
        <w:t xml:space="preserve"> agrees it will not provide goods and services that directly compete with the concession operation</w:t>
      </w:r>
      <w:r w:rsidR="00C25B03">
        <w:rPr>
          <w:szCs w:val="44"/>
        </w:rPr>
        <w:t>.</w:t>
      </w:r>
    </w:p>
    <w:p w14:paraId="22BE183A" w14:textId="77777777" w:rsidR="00EB6006" w:rsidRDefault="00EB6006" w:rsidP="00EB6006">
      <w:pPr>
        <w:rPr>
          <w:szCs w:val="44"/>
        </w:rPr>
      </w:pPr>
    </w:p>
    <w:p w14:paraId="71B43F03" w14:textId="77777777" w:rsidR="00EB6006" w:rsidRDefault="00EB6006" w:rsidP="00EB6006">
      <w:pPr>
        <w:ind w:left="720"/>
        <w:rPr>
          <w:szCs w:val="44"/>
        </w:rPr>
      </w:pPr>
      <w:r>
        <w:rPr>
          <w:szCs w:val="44"/>
        </w:rPr>
        <w:t xml:space="preserve">Where food is prepared and sold to the public by the </w:t>
      </w:r>
      <w:r>
        <w:rPr>
          <w:b/>
          <w:szCs w:val="44"/>
        </w:rPr>
        <w:t xml:space="preserve">Organization, </w:t>
      </w:r>
      <w:r>
        <w:rPr>
          <w:szCs w:val="44"/>
        </w:rPr>
        <w:t xml:space="preserve">all applicable state and local laws related to safe preparation and service of foods must be followed. The </w:t>
      </w:r>
      <w:r>
        <w:rPr>
          <w:b/>
          <w:szCs w:val="44"/>
        </w:rPr>
        <w:t>Organization</w:t>
      </w:r>
      <w:r>
        <w:rPr>
          <w:szCs w:val="44"/>
        </w:rPr>
        <w:t xml:space="preserve"> is required to obtain and cover associated costs for any </w:t>
      </w:r>
      <w:r w:rsidR="00C25B03">
        <w:rPr>
          <w:szCs w:val="44"/>
        </w:rPr>
        <w:t xml:space="preserve">required </w:t>
      </w:r>
      <w:r>
        <w:rPr>
          <w:szCs w:val="44"/>
        </w:rPr>
        <w:t>permits and inspections.</w:t>
      </w:r>
    </w:p>
    <w:p w14:paraId="2AE23D0B" w14:textId="77777777" w:rsidR="00EB6006" w:rsidRDefault="00EB6006" w:rsidP="00EB6006">
      <w:pPr>
        <w:rPr>
          <w:szCs w:val="44"/>
        </w:rPr>
      </w:pPr>
    </w:p>
    <w:p w14:paraId="444C98A7" w14:textId="77777777" w:rsidR="00EB6006" w:rsidRDefault="00EB6006" w:rsidP="00EB6006">
      <w:pPr>
        <w:numPr>
          <w:ilvl w:val="0"/>
          <w:numId w:val="2"/>
        </w:numPr>
        <w:outlineLvl w:val="0"/>
        <w:rPr>
          <w:b/>
          <w:szCs w:val="44"/>
          <w:u w:val="single"/>
        </w:rPr>
      </w:pPr>
      <w:r>
        <w:rPr>
          <w:b/>
          <w:szCs w:val="44"/>
          <w:u w:val="single"/>
        </w:rPr>
        <w:t>Financial Records:</w:t>
      </w:r>
    </w:p>
    <w:p w14:paraId="49890759" w14:textId="77777777" w:rsidR="00EB6006" w:rsidRDefault="00EB6006" w:rsidP="00EB6006">
      <w:pPr>
        <w:ind w:left="720"/>
        <w:rPr>
          <w:szCs w:val="44"/>
        </w:rPr>
      </w:pPr>
      <w:r>
        <w:rPr>
          <w:szCs w:val="44"/>
        </w:rPr>
        <w:t xml:space="preserve">The </w:t>
      </w:r>
      <w:r>
        <w:rPr>
          <w:b/>
          <w:szCs w:val="44"/>
        </w:rPr>
        <w:t>Organization</w:t>
      </w:r>
      <w:r>
        <w:rPr>
          <w:szCs w:val="44"/>
        </w:rPr>
        <w:t xml:space="preserve"> shall make available a year-end financial report. Examples include, but are not limited to, a Profit and Loss Statement, Annual Report, or 990 Report. Copies of all financial reports shall be maintained by PRD in accordance with State of Michigan record retention schedules.</w:t>
      </w:r>
    </w:p>
    <w:p w14:paraId="28EBC284" w14:textId="77777777" w:rsidR="00EB6006" w:rsidRDefault="00EB6006" w:rsidP="00EB6006">
      <w:pPr>
        <w:rPr>
          <w:szCs w:val="44"/>
        </w:rPr>
      </w:pPr>
    </w:p>
    <w:p w14:paraId="77920BFB" w14:textId="77777777" w:rsidR="00EB6006" w:rsidRDefault="00EB6006" w:rsidP="00EB6006">
      <w:pPr>
        <w:numPr>
          <w:ilvl w:val="0"/>
          <w:numId w:val="2"/>
        </w:numPr>
        <w:outlineLvl w:val="0"/>
        <w:rPr>
          <w:b/>
          <w:szCs w:val="44"/>
          <w:u w:val="single"/>
        </w:rPr>
      </w:pPr>
      <w:r>
        <w:rPr>
          <w:b/>
          <w:szCs w:val="44"/>
          <w:u w:val="single"/>
        </w:rPr>
        <w:t>Volunteer Identification:</w:t>
      </w:r>
    </w:p>
    <w:p w14:paraId="38E287B5" w14:textId="6BC7B32B" w:rsidR="00EB6006" w:rsidRDefault="00EB6006" w:rsidP="00EB6006">
      <w:pPr>
        <w:ind w:left="720"/>
        <w:rPr>
          <w:szCs w:val="44"/>
        </w:rPr>
      </w:pPr>
      <w:r>
        <w:rPr>
          <w:szCs w:val="44"/>
        </w:rPr>
        <w:t xml:space="preserve">The </w:t>
      </w:r>
      <w:r>
        <w:rPr>
          <w:b/>
          <w:szCs w:val="44"/>
        </w:rPr>
        <w:t>Organization</w:t>
      </w:r>
      <w:r>
        <w:rPr>
          <w:szCs w:val="44"/>
        </w:rPr>
        <w:t xml:space="preserve"> volunteers </w:t>
      </w:r>
      <w:r w:rsidR="001C5537">
        <w:rPr>
          <w:szCs w:val="44"/>
        </w:rPr>
        <w:t>shall</w:t>
      </w:r>
      <w:r>
        <w:rPr>
          <w:szCs w:val="44"/>
        </w:rPr>
        <w:t xml:space="preserve"> wear identification </w:t>
      </w:r>
      <w:r w:rsidR="001C5537">
        <w:rPr>
          <w:szCs w:val="44"/>
        </w:rPr>
        <w:t xml:space="preserve">(i.e. shirt with logo, name tags) </w:t>
      </w:r>
      <w:r>
        <w:rPr>
          <w:szCs w:val="44"/>
        </w:rPr>
        <w:t xml:space="preserve">when participating in official organization activities </w:t>
      </w:r>
      <w:r w:rsidR="009D1EBF">
        <w:rPr>
          <w:szCs w:val="44"/>
        </w:rPr>
        <w:t>on state land</w:t>
      </w:r>
      <w:r>
        <w:rPr>
          <w:szCs w:val="44"/>
        </w:rPr>
        <w:t xml:space="preserve">. </w:t>
      </w:r>
    </w:p>
    <w:p w14:paraId="43E302CF" w14:textId="77777777" w:rsidR="00C90D1C" w:rsidRDefault="00C90D1C" w:rsidP="00EB6006">
      <w:pPr>
        <w:ind w:left="720"/>
        <w:rPr>
          <w:szCs w:val="44"/>
        </w:rPr>
      </w:pPr>
    </w:p>
    <w:p w14:paraId="5E4DE325" w14:textId="77777777" w:rsidR="00C90D1C" w:rsidRDefault="00C90D1C" w:rsidP="00EB6006">
      <w:pPr>
        <w:ind w:left="720"/>
        <w:rPr>
          <w:szCs w:val="44"/>
        </w:rPr>
      </w:pPr>
    </w:p>
    <w:p w14:paraId="14320B74" w14:textId="77777777" w:rsidR="00C90D1C" w:rsidRDefault="00C90D1C" w:rsidP="00EB6006">
      <w:pPr>
        <w:ind w:left="720"/>
        <w:rPr>
          <w:szCs w:val="44"/>
        </w:rPr>
      </w:pPr>
    </w:p>
    <w:p w14:paraId="062C23A8" w14:textId="77777777" w:rsidR="00EB6006" w:rsidRDefault="00EB6006" w:rsidP="00EB6006">
      <w:pPr>
        <w:outlineLvl w:val="0"/>
        <w:rPr>
          <w:b/>
          <w:sz w:val="28"/>
          <w:szCs w:val="28"/>
          <w:u w:val="single"/>
        </w:rPr>
      </w:pPr>
      <w:r>
        <w:rPr>
          <w:b/>
          <w:sz w:val="28"/>
          <w:szCs w:val="28"/>
          <w:u w:val="single"/>
        </w:rPr>
        <w:lastRenderedPageBreak/>
        <w:t>II. Examples of Organization Activities Include, but are not Limited to:</w:t>
      </w:r>
    </w:p>
    <w:p w14:paraId="66609375" w14:textId="77777777" w:rsidR="00EB6006" w:rsidRDefault="00EB6006" w:rsidP="00EB6006">
      <w:pPr>
        <w:outlineLvl w:val="0"/>
        <w:rPr>
          <w:b/>
          <w:szCs w:val="44"/>
        </w:rPr>
      </w:pPr>
    </w:p>
    <w:p w14:paraId="2205EEE2" w14:textId="77777777" w:rsidR="00EB6006" w:rsidRDefault="00EB6006" w:rsidP="00EB6006">
      <w:pPr>
        <w:outlineLvl w:val="0"/>
        <w:rPr>
          <w:b/>
          <w:szCs w:val="44"/>
          <w:u w:val="single"/>
        </w:rPr>
      </w:pPr>
      <w:r>
        <w:rPr>
          <w:b/>
          <w:szCs w:val="44"/>
          <w:u w:val="single"/>
        </w:rPr>
        <w:t>Project Development:</w:t>
      </w:r>
    </w:p>
    <w:p w14:paraId="58AA25D9" w14:textId="77777777" w:rsidR="00EB6006" w:rsidRDefault="00EB6006" w:rsidP="00EB6006">
      <w:pPr>
        <w:rPr>
          <w:szCs w:val="44"/>
        </w:rPr>
      </w:pPr>
      <w:r>
        <w:rPr>
          <w:szCs w:val="44"/>
        </w:rPr>
        <w:t xml:space="preserve">The </w:t>
      </w:r>
      <w:r>
        <w:rPr>
          <w:b/>
          <w:szCs w:val="44"/>
        </w:rPr>
        <w:t>Organization</w:t>
      </w:r>
      <w:r>
        <w:rPr>
          <w:szCs w:val="44"/>
        </w:rPr>
        <w:t xml:space="preserve"> will work with </w:t>
      </w:r>
      <w:r w:rsidR="00EA4C22">
        <w:rPr>
          <w:szCs w:val="44"/>
        </w:rPr>
        <w:t>DNR</w:t>
      </w:r>
      <w:r>
        <w:rPr>
          <w:szCs w:val="44"/>
        </w:rPr>
        <w:t xml:space="preserve"> staff in identifying projects or when deciding to make significant investments in capital improvements or purchase of equipment to be used by the public that will benefit </w:t>
      </w:r>
      <w:r w:rsidR="00EA4C22">
        <w:rPr>
          <w:szCs w:val="44"/>
        </w:rPr>
        <w:t>DNR</w:t>
      </w:r>
      <w:r>
        <w:rPr>
          <w:szCs w:val="44"/>
        </w:rPr>
        <w:t xml:space="preserve"> and their administrative properties. Ongoing </w:t>
      </w:r>
      <w:r w:rsidR="00EA4C22">
        <w:rPr>
          <w:szCs w:val="44"/>
        </w:rPr>
        <w:t xml:space="preserve">written, electronic </w:t>
      </w:r>
      <w:r>
        <w:rPr>
          <w:szCs w:val="44"/>
        </w:rPr>
        <w:t xml:space="preserve">communication, or in person is required so projects fit into the </w:t>
      </w:r>
      <w:r w:rsidR="00EA4C22">
        <w:rPr>
          <w:szCs w:val="44"/>
        </w:rPr>
        <w:t>DNR</w:t>
      </w:r>
      <w:r>
        <w:rPr>
          <w:szCs w:val="44"/>
        </w:rPr>
        <w:t xml:space="preserve"> strategic goals and master plans, which includes public input into those </w:t>
      </w:r>
      <w:r w:rsidR="00EA4C22">
        <w:rPr>
          <w:szCs w:val="44"/>
        </w:rPr>
        <w:t>communication to the Park.</w:t>
      </w:r>
      <w:r>
        <w:rPr>
          <w:szCs w:val="44"/>
        </w:rPr>
        <w:t xml:space="preserve"> </w:t>
      </w:r>
    </w:p>
    <w:p w14:paraId="127AD631" w14:textId="77777777" w:rsidR="00EB6006" w:rsidRDefault="00EB6006" w:rsidP="00EB6006">
      <w:pPr>
        <w:rPr>
          <w:szCs w:val="44"/>
        </w:rPr>
      </w:pPr>
    </w:p>
    <w:p w14:paraId="0D77DFE9" w14:textId="77777777" w:rsidR="00EB6006" w:rsidRDefault="00EB6006" w:rsidP="00EB6006">
      <w:pPr>
        <w:rPr>
          <w:b/>
          <w:szCs w:val="44"/>
          <w:u w:val="single"/>
        </w:rPr>
      </w:pPr>
      <w:r>
        <w:rPr>
          <w:b/>
          <w:szCs w:val="44"/>
          <w:u w:val="single"/>
        </w:rPr>
        <w:t>Construction:</w:t>
      </w:r>
    </w:p>
    <w:p w14:paraId="4AD59368" w14:textId="77777777" w:rsidR="00EB6006" w:rsidRDefault="00EB6006" w:rsidP="00EB6006">
      <w:pPr>
        <w:rPr>
          <w:szCs w:val="44"/>
        </w:rPr>
      </w:pPr>
      <w:r>
        <w:rPr>
          <w:szCs w:val="44"/>
        </w:rPr>
        <w:t xml:space="preserve">No construction, alteration, repair, reconstruction, restoration, or improvement may be made on the site by the </w:t>
      </w:r>
      <w:r>
        <w:rPr>
          <w:b/>
          <w:szCs w:val="44"/>
        </w:rPr>
        <w:t>Organization</w:t>
      </w:r>
      <w:r>
        <w:rPr>
          <w:szCs w:val="44"/>
        </w:rPr>
        <w:t xml:space="preserve"> without first obtaining written approval from the Unit Supervisor/Manager.</w:t>
      </w:r>
    </w:p>
    <w:p w14:paraId="7E84EB99" w14:textId="77777777" w:rsidR="00EB6006" w:rsidRDefault="00EB6006" w:rsidP="00EB6006">
      <w:pPr>
        <w:rPr>
          <w:szCs w:val="44"/>
        </w:rPr>
      </w:pPr>
    </w:p>
    <w:p w14:paraId="4C4F3F39" w14:textId="439037AA" w:rsidR="00EB6006" w:rsidRDefault="00EB6006" w:rsidP="00EB6006">
      <w:pPr>
        <w:outlineLvl w:val="0"/>
        <w:rPr>
          <w:b/>
          <w:szCs w:val="44"/>
          <w:u w:val="single"/>
        </w:rPr>
      </w:pPr>
      <w:r>
        <w:rPr>
          <w:b/>
          <w:szCs w:val="44"/>
          <w:u w:val="single"/>
        </w:rPr>
        <w:t>Events:</w:t>
      </w:r>
    </w:p>
    <w:p w14:paraId="04F9E29C" w14:textId="1D2F1C52" w:rsidR="00EB6006" w:rsidRDefault="00EB6006" w:rsidP="009D1EBF">
      <w:pPr>
        <w:rPr>
          <w:szCs w:val="44"/>
        </w:rPr>
      </w:pPr>
      <w:r>
        <w:rPr>
          <w:szCs w:val="44"/>
        </w:rPr>
        <w:t xml:space="preserve">The </w:t>
      </w:r>
      <w:r>
        <w:rPr>
          <w:b/>
          <w:szCs w:val="44"/>
        </w:rPr>
        <w:t>Organization</w:t>
      </w:r>
      <w:r>
        <w:rPr>
          <w:szCs w:val="44"/>
        </w:rPr>
        <w:t xml:space="preserve"> and </w:t>
      </w:r>
      <w:r w:rsidR="00EA4C22">
        <w:rPr>
          <w:szCs w:val="44"/>
        </w:rPr>
        <w:t>DNR</w:t>
      </w:r>
      <w:r>
        <w:rPr>
          <w:szCs w:val="44"/>
        </w:rPr>
        <w:t xml:space="preserve"> will work cooperatively in the planning and implementing of events within the site. Events held within the site must be approved by the Unit Supervisor/Manager.</w:t>
      </w:r>
      <w:r w:rsidR="009D1EBF">
        <w:rPr>
          <w:szCs w:val="44"/>
        </w:rPr>
        <w:t xml:space="preserve"> T</w:t>
      </w:r>
      <w:r>
        <w:rPr>
          <w:szCs w:val="44"/>
        </w:rPr>
        <w:t xml:space="preserve">he </w:t>
      </w:r>
      <w:r>
        <w:rPr>
          <w:b/>
          <w:szCs w:val="44"/>
        </w:rPr>
        <w:t>Organization</w:t>
      </w:r>
      <w:r>
        <w:rPr>
          <w:szCs w:val="44"/>
        </w:rPr>
        <w:t xml:space="preserve"> </w:t>
      </w:r>
      <w:r w:rsidR="009D1EBF">
        <w:rPr>
          <w:szCs w:val="44"/>
        </w:rPr>
        <w:t>shall</w:t>
      </w:r>
      <w:r>
        <w:rPr>
          <w:szCs w:val="44"/>
        </w:rPr>
        <w:t xml:space="preserve"> submit an Event Application/Permit to Use State Land, Form PR </w:t>
      </w:r>
      <w:r w:rsidR="00EA4C22">
        <w:rPr>
          <w:szCs w:val="44"/>
        </w:rPr>
        <w:t>1138</w:t>
      </w:r>
      <w:r>
        <w:rPr>
          <w:szCs w:val="44"/>
        </w:rPr>
        <w:t>.</w:t>
      </w:r>
    </w:p>
    <w:p w14:paraId="0177386B" w14:textId="77777777" w:rsidR="00EB6006" w:rsidRDefault="00EB6006" w:rsidP="00EB6006">
      <w:pPr>
        <w:outlineLvl w:val="0"/>
        <w:rPr>
          <w:b/>
          <w:szCs w:val="44"/>
        </w:rPr>
      </w:pPr>
    </w:p>
    <w:p w14:paraId="55BC07C2" w14:textId="77777777" w:rsidR="00EB6006" w:rsidRDefault="00EB6006" w:rsidP="00EB6006">
      <w:pPr>
        <w:outlineLvl w:val="0"/>
        <w:rPr>
          <w:b/>
          <w:szCs w:val="44"/>
          <w:u w:val="single"/>
        </w:rPr>
      </w:pPr>
      <w:r>
        <w:rPr>
          <w:b/>
          <w:szCs w:val="44"/>
          <w:u w:val="single"/>
        </w:rPr>
        <w:t>Marketing and Promotion:</w:t>
      </w:r>
    </w:p>
    <w:p w14:paraId="298281BC" w14:textId="77777777" w:rsidR="00EB6006" w:rsidRDefault="00EB6006" w:rsidP="00EB6006">
      <w:pPr>
        <w:rPr>
          <w:szCs w:val="44"/>
        </w:rPr>
      </w:pPr>
      <w:r>
        <w:rPr>
          <w:szCs w:val="44"/>
        </w:rPr>
        <w:t xml:space="preserve">The </w:t>
      </w:r>
      <w:r>
        <w:rPr>
          <w:b/>
          <w:szCs w:val="44"/>
        </w:rPr>
        <w:t>Organization</w:t>
      </w:r>
      <w:r>
        <w:rPr>
          <w:szCs w:val="44"/>
        </w:rPr>
        <w:t xml:space="preserve"> and </w:t>
      </w:r>
      <w:r w:rsidR="00EA4C22">
        <w:rPr>
          <w:szCs w:val="44"/>
        </w:rPr>
        <w:t>DNR</w:t>
      </w:r>
      <w:r>
        <w:rPr>
          <w:szCs w:val="44"/>
        </w:rPr>
        <w:t xml:space="preserve"> staff will work cooperatively in the marketing and promotion of park related events and activities, particularly when the DNR logo is used</w:t>
      </w:r>
      <w:r w:rsidR="00EA4C22">
        <w:rPr>
          <w:szCs w:val="44"/>
        </w:rPr>
        <w:t>.</w:t>
      </w:r>
    </w:p>
    <w:p w14:paraId="0EB7C997" w14:textId="77777777" w:rsidR="00EA4C22" w:rsidRDefault="00EA4C22" w:rsidP="00EB6006">
      <w:pPr>
        <w:rPr>
          <w:szCs w:val="44"/>
        </w:rPr>
      </w:pPr>
    </w:p>
    <w:p w14:paraId="3BBD537D" w14:textId="77777777" w:rsidR="00EB6006" w:rsidRDefault="00EB6006" w:rsidP="00EB6006">
      <w:pPr>
        <w:outlineLvl w:val="0"/>
        <w:rPr>
          <w:b/>
          <w:sz w:val="28"/>
          <w:szCs w:val="28"/>
          <w:u w:val="single"/>
        </w:rPr>
      </w:pPr>
      <w:r>
        <w:rPr>
          <w:b/>
          <w:sz w:val="28"/>
          <w:szCs w:val="28"/>
          <w:u w:val="single"/>
        </w:rPr>
        <w:t>III. Responsibilities of the PRD Include, but are not Limited to:</w:t>
      </w:r>
    </w:p>
    <w:p w14:paraId="6938ADA3" w14:textId="77777777" w:rsidR="00EB6006" w:rsidRDefault="00EB6006" w:rsidP="00EB6006">
      <w:pPr>
        <w:rPr>
          <w:szCs w:val="44"/>
        </w:rPr>
      </w:pPr>
    </w:p>
    <w:p w14:paraId="3E6A2E24" w14:textId="77777777" w:rsidR="00EB6006" w:rsidRDefault="00EB6006" w:rsidP="00EB6006">
      <w:pPr>
        <w:rPr>
          <w:b/>
          <w:szCs w:val="44"/>
          <w:u w:val="single"/>
        </w:rPr>
      </w:pPr>
      <w:r>
        <w:rPr>
          <w:b/>
          <w:szCs w:val="44"/>
          <w:u w:val="single"/>
        </w:rPr>
        <w:t>Project Development</w:t>
      </w:r>
    </w:p>
    <w:p w14:paraId="0A78F273" w14:textId="77777777" w:rsidR="00EB6006" w:rsidRDefault="007A13C9" w:rsidP="00EB6006">
      <w:pPr>
        <w:rPr>
          <w:szCs w:val="44"/>
        </w:rPr>
      </w:pPr>
      <w:r>
        <w:rPr>
          <w:szCs w:val="44"/>
        </w:rPr>
        <w:t>DNR</w:t>
      </w:r>
      <w:r w:rsidR="00EB6006">
        <w:rPr>
          <w:szCs w:val="44"/>
        </w:rPr>
        <w:t xml:space="preserve"> will work with the </w:t>
      </w:r>
      <w:r w:rsidR="00EB6006">
        <w:rPr>
          <w:b/>
          <w:szCs w:val="44"/>
        </w:rPr>
        <w:t xml:space="preserve">Organization </w:t>
      </w:r>
      <w:r w:rsidR="00EB6006">
        <w:rPr>
          <w:szCs w:val="44"/>
        </w:rPr>
        <w:t>in making park improvements, programming, etc.</w:t>
      </w:r>
    </w:p>
    <w:p w14:paraId="5CF9D14F" w14:textId="77777777" w:rsidR="00EB6006" w:rsidRDefault="00EB6006" w:rsidP="00EB6006">
      <w:pPr>
        <w:rPr>
          <w:b/>
          <w:szCs w:val="44"/>
        </w:rPr>
      </w:pPr>
    </w:p>
    <w:p w14:paraId="76DFB1FE" w14:textId="77777777" w:rsidR="00EB6006" w:rsidRDefault="007A13C9" w:rsidP="00EB6006">
      <w:pPr>
        <w:rPr>
          <w:szCs w:val="44"/>
        </w:rPr>
      </w:pPr>
      <w:r>
        <w:rPr>
          <w:szCs w:val="44"/>
        </w:rPr>
        <w:t>DNR</w:t>
      </w:r>
      <w:r w:rsidR="00EB6006">
        <w:rPr>
          <w:b/>
          <w:szCs w:val="44"/>
        </w:rPr>
        <w:t xml:space="preserve"> </w:t>
      </w:r>
      <w:r w:rsidR="00EB6006">
        <w:rPr>
          <w:szCs w:val="44"/>
        </w:rPr>
        <w:t xml:space="preserve">will provide support for the </w:t>
      </w:r>
      <w:r w:rsidR="00EB6006">
        <w:rPr>
          <w:b/>
          <w:szCs w:val="44"/>
        </w:rPr>
        <w:t>Organization</w:t>
      </w:r>
      <w:r w:rsidR="00EB6006">
        <w:rPr>
          <w:szCs w:val="44"/>
        </w:rPr>
        <w:t xml:space="preserve"> with special events, promotions, and activities when resources/staff are available.</w:t>
      </w:r>
    </w:p>
    <w:p w14:paraId="7EBC457F" w14:textId="77777777" w:rsidR="00EB6006" w:rsidRDefault="00EB6006" w:rsidP="00EB6006">
      <w:pPr>
        <w:rPr>
          <w:szCs w:val="44"/>
        </w:rPr>
      </w:pPr>
    </w:p>
    <w:p w14:paraId="17C30C74" w14:textId="77777777" w:rsidR="00EB6006" w:rsidRDefault="00EB6006" w:rsidP="00EB6006">
      <w:pPr>
        <w:rPr>
          <w:b/>
          <w:szCs w:val="44"/>
          <w:u w:val="single"/>
        </w:rPr>
      </w:pPr>
      <w:r>
        <w:rPr>
          <w:b/>
          <w:szCs w:val="44"/>
          <w:u w:val="single"/>
        </w:rPr>
        <w:t>Meeting and Storage Space</w:t>
      </w:r>
    </w:p>
    <w:p w14:paraId="30C18699" w14:textId="77777777" w:rsidR="00EB6006" w:rsidRDefault="007A13C9" w:rsidP="00EB6006">
      <w:pPr>
        <w:rPr>
          <w:szCs w:val="44"/>
        </w:rPr>
      </w:pPr>
      <w:r>
        <w:rPr>
          <w:szCs w:val="44"/>
        </w:rPr>
        <w:t>DNR</w:t>
      </w:r>
      <w:r w:rsidR="00EB6006">
        <w:rPr>
          <w:szCs w:val="44"/>
        </w:rPr>
        <w:t xml:space="preserve"> may provide a suitable location for monthly Board of Directors Meetings, Annual, and/or General Membership Meetings. </w:t>
      </w:r>
    </w:p>
    <w:p w14:paraId="0B5567DD" w14:textId="77777777" w:rsidR="00EB6006" w:rsidRDefault="00EB6006" w:rsidP="00EB6006">
      <w:pPr>
        <w:rPr>
          <w:szCs w:val="44"/>
        </w:rPr>
      </w:pPr>
    </w:p>
    <w:p w14:paraId="667E3950" w14:textId="77777777" w:rsidR="00EB6006" w:rsidRDefault="007A13C9" w:rsidP="00EB6006">
      <w:pPr>
        <w:rPr>
          <w:szCs w:val="44"/>
        </w:rPr>
      </w:pPr>
      <w:r>
        <w:rPr>
          <w:szCs w:val="44"/>
        </w:rPr>
        <w:t>DNR</w:t>
      </w:r>
      <w:r w:rsidR="00EB6006">
        <w:rPr>
          <w:szCs w:val="44"/>
        </w:rPr>
        <w:t xml:space="preserve"> may provide space within the site for storage of materials and/or equipment as necessary for programs and as space allows.  The </w:t>
      </w:r>
      <w:r w:rsidR="00EB6006">
        <w:rPr>
          <w:b/>
          <w:szCs w:val="44"/>
        </w:rPr>
        <w:t>Organization</w:t>
      </w:r>
      <w:r w:rsidR="00EB6006">
        <w:rPr>
          <w:szCs w:val="44"/>
        </w:rPr>
        <w:t xml:space="preserve"> should consider having insurance coverage for those items left on site. Items stored on </w:t>
      </w:r>
      <w:r>
        <w:rPr>
          <w:szCs w:val="44"/>
        </w:rPr>
        <w:t>DNR</w:t>
      </w:r>
      <w:r w:rsidR="00EB6006">
        <w:rPr>
          <w:szCs w:val="44"/>
        </w:rPr>
        <w:t xml:space="preserve"> property will be the responsibility of the </w:t>
      </w:r>
      <w:r w:rsidR="00EB6006">
        <w:rPr>
          <w:b/>
          <w:szCs w:val="44"/>
        </w:rPr>
        <w:t>Organization</w:t>
      </w:r>
      <w:r w:rsidR="00EB6006">
        <w:rPr>
          <w:szCs w:val="44"/>
        </w:rPr>
        <w:t xml:space="preserve">. </w:t>
      </w:r>
      <w:r>
        <w:rPr>
          <w:szCs w:val="44"/>
        </w:rPr>
        <w:t>DNR</w:t>
      </w:r>
      <w:r w:rsidR="00EB6006">
        <w:rPr>
          <w:szCs w:val="44"/>
        </w:rPr>
        <w:t xml:space="preserve"> will not be responsible for any loss or damage of property. </w:t>
      </w:r>
      <w:r>
        <w:rPr>
          <w:szCs w:val="44"/>
        </w:rPr>
        <w:t>The Organization should consider having insurance coverage for those items left on site.</w:t>
      </w:r>
    </w:p>
    <w:p w14:paraId="13699C77" w14:textId="77777777" w:rsidR="00EB6006" w:rsidRDefault="00EB6006" w:rsidP="00EB6006">
      <w:pPr>
        <w:rPr>
          <w:szCs w:val="44"/>
        </w:rPr>
      </w:pPr>
    </w:p>
    <w:p w14:paraId="55A43202" w14:textId="77777777" w:rsidR="00EB6006" w:rsidRDefault="00EB6006" w:rsidP="00EB6006">
      <w:pPr>
        <w:rPr>
          <w:b/>
          <w:sz w:val="28"/>
          <w:szCs w:val="28"/>
          <w:u w:val="single"/>
        </w:rPr>
      </w:pPr>
      <w:r>
        <w:rPr>
          <w:b/>
          <w:sz w:val="28"/>
          <w:szCs w:val="28"/>
          <w:u w:val="single"/>
        </w:rPr>
        <w:t>IV. Additional PRD Policies</w:t>
      </w:r>
    </w:p>
    <w:p w14:paraId="171F5A16" w14:textId="77777777" w:rsidR="00EB6006" w:rsidRDefault="00EB6006" w:rsidP="00EB6006">
      <w:pPr>
        <w:outlineLvl w:val="0"/>
        <w:rPr>
          <w:b/>
          <w:szCs w:val="44"/>
          <w:u w:val="single"/>
        </w:rPr>
      </w:pPr>
      <w:r>
        <w:rPr>
          <w:b/>
          <w:szCs w:val="44"/>
          <w:u w:val="single"/>
        </w:rPr>
        <w:t>Insurance:</w:t>
      </w:r>
    </w:p>
    <w:p w14:paraId="28CFABED" w14:textId="77777777" w:rsidR="00EB6006" w:rsidRDefault="00EB6006" w:rsidP="00EB6006">
      <w:pPr>
        <w:outlineLvl w:val="0"/>
        <w:rPr>
          <w:szCs w:val="44"/>
        </w:rPr>
      </w:pPr>
      <w:r>
        <w:rPr>
          <w:szCs w:val="44"/>
        </w:rPr>
        <w:t xml:space="preserve">Insurance requirements can vary based on the type of event/activity held at the site. Early discussions with </w:t>
      </w:r>
      <w:r w:rsidR="00262BF3">
        <w:rPr>
          <w:szCs w:val="44"/>
        </w:rPr>
        <w:t>DNR</w:t>
      </w:r>
      <w:r>
        <w:rPr>
          <w:szCs w:val="44"/>
        </w:rPr>
        <w:t xml:space="preserve"> staff about an event/activity are strongly encouraged to prevent </w:t>
      </w:r>
      <w:r w:rsidR="00262BF3">
        <w:rPr>
          <w:szCs w:val="44"/>
        </w:rPr>
        <w:t>issues</w:t>
      </w:r>
      <w:r>
        <w:rPr>
          <w:szCs w:val="44"/>
        </w:rPr>
        <w:t xml:space="preserve"> from arising later in the planning process.</w:t>
      </w:r>
    </w:p>
    <w:p w14:paraId="420363D6" w14:textId="77777777" w:rsidR="00EB6006" w:rsidRDefault="00EB6006" w:rsidP="00EB6006">
      <w:pPr>
        <w:rPr>
          <w:szCs w:val="44"/>
        </w:rPr>
      </w:pPr>
    </w:p>
    <w:p w14:paraId="1719E030" w14:textId="77777777" w:rsidR="00EB6006" w:rsidRDefault="00EB6006" w:rsidP="00EB6006">
      <w:pPr>
        <w:rPr>
          <w:szCs w:val="44"/>
        </w:rPr>
      </w:pPr>
      <w:r>
        <w:rPr>
          <w:szCs w:val="44"/>
        </w:rPr>
        <w:t xml:space="preserve">Insurance required for holding activities and events by the </w:t>
      </w:r>
      <w:r>
        <w:rPr>
          <w:b/>
          <w:szCs w:val="44"/>
        </w:rPr>
        <w:t>Organization</w:t>
      </w:r>
      <w:r>
        <w:rPr>
          <w:szCs w:val="44"/>
        </w:rPr>
        <w:t xml:space="preserve"> is dependent on the type of activity being planned/held by the </w:t>
      </w:r>
      <w:r>
        <w:rPr>
          <w:b/>
          <w:szCs w:val="44"/>
        </w:rPr>
        <w:t xml:space="preserve">Organization, </w:t>
      </w:r>
      <w:r>
        <w:rPr>
          <w:szCs w:val="44"/>
        </w:rPr>
        <w:t>as well as who is initiating/organizing the activity or event.</w:t>
      </w:r>
    </w:p>
    <w:p w14:paraId="56BA43F0" w14:textId="77777777" w:rsidR="00EB6006" w:rsidRDefault="00EB6006" w:rsidP="00EB6006">
      <w:pPr>
        <w:rPr>
          <w:szCs w:val="44"/>
        </w:rPr>
      </w:pPr>
    </w:p>
    <w:p w14:paraId="42CD385C" w14:textId="77777777" w:rsidR="00EB6006" w:rsidRDefault="00EB6006" w:rsidP="00EB6006">
      <w:pPr>
        <w:rPr>
          <w:szCs w:val="44"/>
        </w:rPr>
      </w:pPr>
      <w:r>
        <w:rPr>
          <w:szCs w:val="44"/>
        </w:rPr>
        <w:t xml:space="preserve">Typical activities involving the </w:t>
      </w:r>
      <w:r>
        <w:rPr>
          <w:b/>
          <w:szCs w:val="44"/>
        </w:rPr>
        <w:t xml:space="preserve">Organization, </w:t>
      </w:r>
      <w:r>
        <w:rPr>
          <w:szCs w:val="44"/>
        </w:rPr>
        <w:t xml:space="preserve">including trail maintenance, beach and park clean up, workshops, educational activities and other regular, ongoing activities will not require insurance </w:t>
      </w:r>
      <w:r>
        <w:t>coverage. Activities are considered covered under the State of Michigan Governmental Immunity from Civil Suits, MCL 324.74105.</w:t>
      </w:r>
    </w:p>
    <w:p w14:paraId="55F80A05" w14:textId="77777777" w:rsidR="00EB6006" w:rsidRDefault="00EB6006" w:rsidP="00EB6006">
      <w:pPr>
        <w:outlineLvl w:val="0"/>
        <w:rPr>
          <w:szCs w:val="44"/>
        </w:rPr>
      </w:pPr>
    </w:p>
    <w:p w14:paraId="27A55189" w14:textId="77777777" w:rsidR="00EB6006" w:rsidRDefault="00EB6006" w:rsidP="00EB6006">
      <w:pPr>
        <w:outlineLvl w:val="0"/>
        <w:rPr>
          <w:szCs w:val="44"/>
        </w:rPr>
      </w:pPr>
      <w:r>
        <w:rPr>
          <w:szCs w:val="44"/>
        </w:rPr>
        <w:t xml:space="preserve">In instances where the program or event is open to the general public, the </w:t>
      </w:r>
      <w:r>
        <w:rPr>
          <w:b/>
          <w:szCs w:val="44"/>
        </w:rPr>
        <w:t>Organization</w:t>
      </w:r>
      <w:r>
        <w:rPr>
          <w:szCs w:val="44"/>
        </w:rPr>
        <w:t xml:space="preserve"> may be asked to submit an Application/Permit to Use State Land, Form PR 1138. Under these instances, </w:t>
      </w:r>
      <w:r w:rsidR="00262BF3">
        <w:rPr>
          <w:szCs w:val="44"/>
        </w:rPr>
        <w:t>DNR</w:t>
      </w:r>
      <w:r>
        <w:rPr>
          <w:szCs w:val="44"/>
        </w:rPr>
        <w:t xml:space="preserve"> staff can serve as a resource in completing these forms as well as providing additional insurance guidelines.</w:t>
      </w:r>
    </w:p>
    <w:p w14:paraId="0C35C7F2" w14:textId="77777777" w:rsidR="00EB6006" w:rsidRDefault="00EB6006" w:rsidP="00EB6006">
      <w:pPr>
        <w:rPr>
          <w:szCs w:val="44"/>
        </w:rPr>
      </w:pPr>
    </w:p>
    <w:p w14:paraId="064433DC" w14:textId="77777777" w:rsidR="00EB6006" w:rsidRDefault="00262BF3" w:rsidP="00EB6006">
      <w:pPr>
        <w:rPr>
          <w:szCs w:val="44"/>
        </w:rPr>
      </w:pPr>
      <w:r>
        <w:rPr>
          <w:szCs w:val="44"/>
        </w:rPr>
        <w:t>Depending on the activity, i</w:t>
      </w:r>
      <w:r w:rsidR="00EB6006">
        <w:rPr>
          <w:szCs w:val="44"/>
        </w:rPr>
        <w:t xml:space="preserve">nsurance coverage will be required for some sponsored activities or events, </w:t>
      </w:r>
      <w:r>
        <w:rPr>
          <w:szCs w:val="44"/>
        </w:rPr>
        <w:t>such as</w:t>
      </w:r>
      <w:r w:rsidR="00EB6006">
        <w:rPr>
          <w:szCs w:val="44"/>
        </w:rPr>
        <w:t xml:space="preserve"> boat races, foot races, and bike races</w:t>
      </w:r>
      <w:r>
        <w:rPr>
          <w:szCs w:val="44"/>
        </w:rPr>
        <w:t>, construction or rehabilitation projects and other activities that may require engineering or permits to construct</w:t>
      </w:r>
      <w:r w:rsidR="00EB6006">
        <w:rPr>
          <w:szCs w:val="44"/>
        </w:rPr>
        <w:t>. Requirements for insurance are subject to review by the Unit Supervisor/Manager.</w:t>
      </w:r>
    </w:p>
    <w:p w14:paraId="01862118" w14:textId="77777777" w:rsidR="00EB6006" w:rsidRDefault="00EB6006" w:rsidP="00EB6006">
      <w:pPr>
        <w:rPr>
          <w:szCs w:val="44"/>
        </w:rPr>
      </w:pPr>
    </w:p>
    <w:p w14:paraId="11B0429B" w14:textId="77777777" w:rsidR="00EB6006" w:rsidRDefault="00EB6006" w:rsidP="00EB6006">
      <w:pPr>
        <w:rPr>
          <w:szCs w:val="44"/>
        </w:rPr>
      </w:pPr>
      <w:r>
        <w:rPr>
          <w:szCs w:val="44"/>
        </w:rPr>
        <w:t xml:space="preserve">The </w:t>
      </w:r>
      <w:r>
        <w:rPr>
          <w:b/>
          <w:szCs w:val="44"/>
        </w:rPr>
        <w:t>Organization</w:t>
      </w:r>
      <w:r>
        <w:rPr>
          <w:szCs w:val="44"/>
        </w:rPr>
        <w:t xml:space="preserve"> may be named on an insurance policy taken out by a second group or party when the second group or party has initiated, or is organizing, an activity or event. </w:t>
      </w:r>
      <w:r w:rsidR="00434B1D">
        <w:rPr>
          <w:szCs w:val="44"/>
        </w:rPr>
        <w:t>In this case</w:t>
      </w:r>
      <w:r>
        <w:rPr>
          <w:szCs w:val="44"/>
        </w:rPr>
        <w:t xml:space="preserve">, the </w:t>
      </w:r>
      <w:r>
        <w:rPr>
          <w:b/>
          <w:szCs w:val="44"/>
        </w:rPr>
        <w:t xml:space="preserve">Organization </w:t>
      </w:r>
      <w:r>
        <w:rPr>
          <w:szCs w:val="44"/>
        </w:rPr>
        <w:t xml:space="preserve">must provide a copy of the insurance certificate </w:t>
      </w:r>
      <w:r w:rsidR="00434B1D">
        <w:rPr>
          <w:szCs w:val="44"/>
        </w:rPr>
        <w:t>with the submitted</w:t>
      </w:r>
      <w:r>
        <w:rPr>
          <w:szCs w:val="44"/>
        </w:rPr>
        <w:t xml:space="preserve"> Application/Permit to Use State Land, Form PR 1138.</w:t>
      </w:r>
    </w:p>
    <w:p w14:paraId="31F7E038" w14:textId="77777777" w:rsidR="00EB6006" w:rsidRDefault="00EB6006" w:rsidP="00EB6006">
      <w:pPr>
        <w:rPr>
          <w:szCs w:val="44"/>
        </w:rPr>
      </w:pPr>
    </w:p>
    <w:p w14:paraId="0D619442" w14:textId="77777777" w:rsidR="00EB6006" w:rsidRDefault="00EB6006" w:rsidP="00EB6006">
      <w:pPr>
        <w:rPr>
          <w:szCs w:val="44"/>
        </w:rPr>
      </w:pPr>
      <w:r>
        <w:rPr>
          <w:szCs w:val="44"/>
        </w:rPr>
        <w:t xml:space="preserve">When an insurance policy is required, the policy must specifically state that the </w:t>
      </w:r>
      <w:r>
        <w:rPr>
          <w:b/>
          <w:szCs w:val="44"/>
        </w:rPr>
        <w:t>State of Michigan, its departments, boards, agencies, commissions, officers, and employees</w:t>
      </w:r>
      <w:r>
        <w:rPr>
          <w:szCs w:val="44"/>
        </w:rPr>
        <w:t xml:space="preserve"> are included as additional insured.</w:t>
      </w:r>
    </w:p>
    <w:p w14:paraId="738163E1" w14:textId="77777777" w:rsidR="00EB6006" w:rsidRDefault="00EB6006" w:rsidP="00EB6006">
      <w:pPr>
        <w:rPr>
          <w:szCs w:val="44"/>
        </w:rPr>
      </w:pPr>
    </w:p>
    <w:p w14:paraId="45E1A443" w14:textId="77777777" w:rsidR="00EB6006" w:rsidRDefault="00EB6006" w:rsidP="00EB6006">
      <w:pPr>
        <w:rPr>
          <w:b/>
          <w:szCs w:val="44"/>
        </w:rPr>
      </w:pPr>
      <w:r>
        <w:rPr>
          <w:b/>
          <w:szCs w:val="44"/>
        </w:rPr>
        <w:t xml:space="preserve">Again, </w:t>
      </w:r>
      <w:r w:rsidR="00434B1D">
        <w:rPr>
          <w:b/>
          <w:szCs w:val="44"/>
        </w:rPr>
        <w:t>DNR</w:t>
      </w:r>
      <w:r>
        <w:rPr>
          <w:b/>
          <w:szCs w:val="44"/>
        </w:rPr>
        <w:t xml:space="preserve"> staff can provide guidance and/or additional resources when there are questions or concerns about insurance coverage.</w:t>
      </w:r>
    </w:p>
    <w:p w14:paraId="7C6787C3" w14:textId="77777777" w:rsidR="00EB6006" w:rsidRDefault="00EB6006" w:rsidP="00EB6006">
      <w:pPr>
        <w:rPr>
          <w:szCs w:val="44"/>
        </w:rPr>
      </w:pPr>
    </w:p>
    <w:p w14:paraId="2AD0337C" w14:textId="77777777" w:rsidR="00EB6006" w:rsidRDefault="00EB6006" w:rsidP="00EB6006">
      <w:pPr>
        <w:outlineLvl w:val="0"/>
        <w:rPr>
          <w:b/>
          <w:szCs w:val="44"/>
          <w:u w:val="single"/>
        </w:rPr>
      </w:pPr>
      <w:r>
        <w:rPr>
          <w:b/>
          <w:szCs w:val="44"/>
          <w:u w:val="single"/>
        </w:rPr>
        <w:t>Authorized Representatives</w:t>
      </w:r>
    </w:p>
    <w:p w14:paraId="1053E867" w14:textId="77777777" w:rsidR="00EB6006" w:rsidRDefault="00EB6006" w:rsidP="00EB6006">
      <w:pPr>
        <w:outlineLvl w:val="0"/>
        <w:rPr>
          <w:szCs w:val="44"/>
        </w:rPr>
      </w:pPr>
      <w:r>
        <w:rPr>
          <w:b/>
          <w:szCs w:val="44"/>
        </w:rPr>
        <w:t>Organization</w:t>
      </w:r>
      <w:r>
        <w:rPr>
          <w:szCs w:val="44"/>
        </w:rPr>
        <w:t xml:space="preserve"> and </w:t>
      </w:r>
      <w:r w:rsidR="00434B1D">
        <w:rPr>
          <w:szCs w:val="44"/>
        </w:rPr>
        <w:t>DNR</w:t>
      </w:r>
      <w:r>
        <w:rPr>
          <w:szCs w:val="44"/>
        </w:rPr>
        <w:t xml:space="preserve"> shall provide the other with changes to their staff/leadership on a regular basis, or as necessary. </w:t>
      </w:r>
      <w:r>
        <w:rPr>
          <w:b/>
          <w:szCs w:val="44"/>
        </w:rPr>
        <w:t xml:space="preserve">Organization </w:t>
      </w:r>
      <w:r>
        <w:rPr>
          <w:szCs w:val="44"/>
        </w:rPr>
        <w:t xml:space="preserve">representative should be invited to PRD meetings when appropriate, just as PRD staff should be invited to </w:t>
      </w:r>
      <w:r>
        <w:rPr>
          <w:b/>
          <w:szCs w:val="44"/>
        </w:rPr>
        <w:t>Organization</w:t>
      </w:r>
      <w:r>
        <w:rPr>
          <w:szCs w:val="44"/>
        </w:rPr>
        <w:t xml:space="preserve"> meetings when appropriate. PRD staff is encouraged to attend regular organization meetings.</w:t>
      </w:r>
    </w:p>
    <w:p w14:paraId="7E076E69" w14:textId="77777777" w:rsidR="00EB6006" w:rsidRDefault="00EB6006" w:rsidP="00EB6006">
      <w:pPr>
        <w:outlineLvl w:val="0"/>
        <w:rPr>
          <w:b/>
          <w:szCs w:val="44"/>
        </w:rPr>
      </w:pPr>
    </w:p>
    <w:p w14:paraId="6D558AC2" w14:textId="77777777" w:rsidR="00EB6006" w:rsidRDefault="00EB6006" w:rsidP="00EB6006">
      <w:pPr>
        <w:rPr>
          <w:b/>
          <w:szCs w:val="44"/>
          <w:u w:val="single"/>
        </w:rPr>
      </w:pPr>
      <w:r>
        <w:rPr>
          <w:b/>
          <w:szCs w:val="44"/>
          <w:u w:val="single"/>
        </w:rPr>
        <w:t>Gift and Acceptance Policy:</w:t>
      </w:r>
    </w:p>
    <w:p w14:paraId="05B919B5" w14:textId="77777777" w:rsidR="00EB6006" w:rsidRDefault="00EB6006" w:rsidP="00EB6006">
      <w:r>
        <w:t>DNR may accept gifts and donations that fall into the following categories:</w:t>
      </w:r>
    </w:p>
    <w:p w14:paraId="291BF784" w14:textId="77777777" w:rsidR="00EB6006" w:rsidRDefault="00EB6006" w:rsidP="00EB6006">
      <w:pPr>
        <w:numPr>
          <w:ilvl w:val="0"/>
          <w:numId w:val="3"/>
        </w:numPr>
        <w:rPr>
          <w:szCs w:val="44"/>
        </w:rPr>
      </w:pPr>
      <w:r>
        <w:t>Monetary (no matter the value)</w:t>
      </w:r>
    </w:p>
    <w:p w14:paraId="30F356B9" w14:textId="77777777" w:rsidR="00EB6006" w:rsidRDefault="00EB6006" w:rsidP="00EB6006">
      <w:pPr>
        <w:numPr>
          <w:ilvl w:val="0"/>
          <w:numId w:val="3"/>
        </w:numPr>
        <w:rPr>
          <w:szCs w:val="44"/>
        </w:rPr>
      </w:pPr>
      <w:r>
        <w:t>Site furnishings (examples:  bench, picnic table, tree)</w:t>
      </w:r>
    </w:p>
    <w:p w14:paraId="0252D3E6" w14:textId="77777777" w:rsidR="00EB6006" w:rsidRDefault="00EB6006" w:rsidP="00EB6006">
      <w:pPr>
        <w:numPr>
          <w:ilvl w:val="0"/>
          <w:numId w:val="3"/>
        </w:numPr>
      </w:pPr>
      <w:r>
        <w:t>Construction and/or design of a facility (examples: fishing pier, cabin, playground)</w:t>
      </w:r>
    </w:p>
    <w:p w14:paraId="3E97C61E" w14:textId="77777777" w:rsidR="00EB6006" w:rsidRDefault="00EB6006" w:rsidP="00EB6006">
      <w:pPr>
        <w:pStyle w:val="NormalWeb"/>
      </w:pPr>
      <w:r>
        <w:lastRenderedPageBreak/>
        <w:t>When financial contributions or in-kind donations are received for events, projects, or purchases that will be used immediately or shortly thereafter, PRD/DNR staff may accept and acknowledge the donation at their local park level.</w:t>
      </w:r>
    </w:p>
    <w:p w14:paraId="5F984324" w14:textId="77777777" w:rsidR="00EB6006" w:rsidRDefault="00EB6006" w:rsidP="00EB6006">
      <w:pPr>
        <w:pStyle w:val="NormalWeb"/>
      </w:pPr>
      <w:r>
        <w:t xml:space="preserve">When financial contributions or in-kind donations are received that are part of a long-term, significant capital project, or part of a large fundraising campaign, a Gift &amp; Acceptance Agreement must be completed.  </w:t>
      </w:r>
      <w:r w:rsidR="00434B1D">
        <w:t>This agreement is</w:t>
      </w:r>
      <w:r>
        <w:t xml:space="preserve"> legal and binding necessary to protect both the State and the entity providing the gift. Additionally, these </w:t>
      </w:r>
      <w:r w:rsidR="00434B1D">
        <w:t>agreement</w:t>
      </w:r>
      <w:r>
        <w:t>s identify the roles and responsibilities of each party as well as clarify the scope and intent of the gift.</w:t>
      </w:r>
    </w:p>
    <w:p w14:paraId="6F54AF8A" w14:textId="77777777" w:rsidR="00EB6006" w:rsidRDefault="00EB6006" w:rsidP="00EB6006">
      <w:pPr>
        <w:numPr>
          <w:ilvl w:val="0"/>
          <w:numId w:val="4"/>
        </w:numPr>
        <w:spacing w:before="100" w:beforeAutospacing="1" w:after="100" w:afterAutospacing="1"/>
      </w:pPr>
      <w:hyperlink r:id="rId8" w:history="1">
        <w:r>
          <w:rPr>
            <w:rStyle w:val="Hyperlink"/>
          </w:rPr>
          <w:t xml:space="preserve">Gift &amp; Acceptance Agreement for Monetary Gift or Site Furnishings </w:t>
        </w:r>
      </w:hyperlink>
      <w:r>
        <w:t xml:space="preserve">PR-1612-3e </w:t>
      </w:r>
    </w:p>
    <w:p w14:paraId="1EDF3DD1" w14:textId="77777777" w:rsidR="00EB6006" w:rsidRDefault="00EB6006" w:rsidP="00EB6006">
      <w:pPr>
        <w:numPr>
          <w:ilvl w:val="0"/>
          <w:numId w:val="4"/>
        </w:numPr>
        <w:spacing w:before="100" w:beforeAutospacing="1" w:after="100" w:afterAutospacing="1"/>
      </w:pPr>
      <w:hyperlink r:id="rId9" w:history="1">
        <w:r>
          <w:rPr>
            <w:rStyle w:val="Hyperlink"/>
          </w:rPr>
          <w:t>Gift &amp; Acceptance Agreement for Design and/or Construction of a Facility</w:t>
        </w:r>
      </w:hyperlink>
      <w:r>
        <w:t xml:space="preserve"> PR1612e</w:t>
      </w:r>
    </w:p>
    <w:p w14:paraId="755337FD" w14:textId="77777777" w:rsidR="00EB6006" w:rsidRDefault="00EB6006" w:rsidP="00EB6006">
      <w:pPr>
        <w:pStyle w:val="NormalWeb"/>
      </w:pPr>
      <w:r>
        <w:t>The documents are to be initiated by the Park Supervisor/Manager where the proposed gift is being given.</w:t>
      </w:r>
    </w:p>
    <w:p w14:paraId="1497E68A" w14:textId="77777777" w:rsidR="00EB6006" w:rsidRDefault="00EB6006" w:rsidP="00EB6006">
      <w:pPr>
        <w:pStyle w:val="NormalWeb"/>
      </w:pPr>
      <w:r>
        <w:t>Additional information and reference materials may be found at:</w:t>
      </w:r>
    </w:p>
    <w:p w14:paraId="2273F8E7" w14:textId="77777777" w:rsidR="00EB6006" w:rsidRDefault="00EB6006" w:rsidP="00EB6006">
      <w:pPr>
        <w:numPr>
          <w:ilvl w:val="0"/>
          <w:numId w:val="5"/>
        </w:numPr>
        <w:spacing w:before="100" w:beforeAutospacing="1" w:after="100" w:afterAutospacing="1"/>
      </w:pPr>
      <w:r>
        <w:t xml:space="preserve">Parks &amp; Recreation Division procedure for completing a Gift &amp; Acceptance Agreement (pending) </w:t>
      </w:r>
    </w:p>
    <w:p w14:paraId="5620754E" w14:textId="77777777" w:rsidR="00EB6006" w:rsidRDefault="00EB6006" w:rsidP="00EB6006">
      <w:pPr>
        <w:numPr>
          <w:ilvl w:val="0"/>
          <w:numId w:val="5"/>
        </w:numPr>
        <w:spacing w:before="100" w:beforeAutospacing="1" w:after="100" w:afterAutospacing="1"/>
      </w:pPr>
      <w:hyperlink r:id="rId10" w:history="1">
        <w:r>
          <w:rPr>
            <w:rStyle w:val="Hyperlink"/>
          </w:rPr>
          <w:t>DNR Policy 02.10-31, Gifts and Bequests</w:t>
        </w:r>
      </w:hyperlink>
      <w:r>
        <w:t xml:space="preserve"> </w:t>
      </w:r>
    </w:p>
    <w:p w14:paraId="364124CD" w14:textId="77777777" w:rsidR="00EB6006" w:rsidRDefault="00EB6006" w:rsidP="00EB6006">
      <w:pPr>
        <w:numPr>
          <w:ilvl w:val="0"/>
          <w:numId w:val="5"/>
        </w:numPr>
        <w:spacing w:before="100" w:beforeAutospacing="1" w:after="100" w:afterAutospacing="1"/>
      </w:pPr>
      <w:hyperlink r:id="rId11" w:history="1">
        <w:r>
          <w:rPr>
            <w:rStyle w:val="Hyperlink"/>
          </w:rPr>
          <w:t>DNR Policy 16.01-04, Acceptance of a Gift of Design and/or Construction of a Facility</w:t>
        </w:r>
      </w:hyperlink>
    </w:p>
    <w:p w14:paraId="7C2DA2C9" w14:textId="77777777" w:rsidR="00EB6006" w:rsidRDefault="00434B1D" w:rsidP="00EB6006">
      <w:pPr>
        <w:outlineLvl w:val="0"/>
        <w:rPr>
          <w:szCs w:val="44"/>
        </w:rPr>
      </w:pPr>
      <w:r>
        <w:rPr>
          <w:szCs w:val="44"/>
        </w:rPr>
        <w:t>DNR</w:t>
      </w:r>
      <w:r w:rsidR="00EB6006">
        <w:rPr>
          <w:szCs w:val="44"/>
        </w:rPr>
        <w:t xml:space="preserve"> staff can provide written copies or links to these materials.</w:t>
      </w:r>
    </w:p>
    <w:p w14:paraId="7DCB02CF" w14:textId="77777777" w:rsidR="00EB6006" w:rsidRDefault="00EB6006" w:rsidP="00EB6006">
      <w:pPr>
        <w:outlineLvl w:val="0"/>
        <w:rPr>
          <w:b/>
          <w:szCs w:val="44"/>
          <w:u w:val="single"/>
        </w:rPr>
      </w:pPr>
    </w:p>
    <w:p w14:paraId="7037C0E6" w14:textId="77777777" w:rsidR="00EB6006" w:rsidRDefault="00EB6006" w:rsidP="00EB6006">
      <w:pPr>
        <w:outlineLvl w:val="0"/>
        <w:rPr>
          <w:b/>
          <w:szCs w:val="44"/>
          <w:u w:val="single"/>
        </w:rPr>
      </w:pPr>
      <w:r>
        <w:rPr>
          <w:b/>
          <w:szCs w:val="44"/>
          <w:u w:val="single"/>
        </w:rPr>
        <w:t>Equal Opportunity and Access:</w:t>
      </w:r>
    </w:p>
    <w:p w14:paraId="25F02195" w14:textId="77777777" w:rsidR="00EB6006" w:rsidRDefault="00EB6006" w:rsidP="00EB6006">
      <w:pPr>
        <w:rPr>
          <w:iCs/>
        </w:rPr>
      </w:pPr>
      <w:r>
        <w:rPr>
          <w:iCs/>
        </w:rPr>
        <w:t xml:space="preserve">The Michigan Department of Natural Resources (DNR) provides equal opportunities for employment and access to Michigan's natural resources. Both state and federal laws prohibit discrimination </w:t>
      </w:r>
      <w:r w:rsidR="00C029E3">
        <w:rPr>
          <w:iCs/>
        </w:rPr>
        <w:t>based on</w:t>
      </w:r>
      <w:r>
        <w:rPr>
          <w:iCs/>
        </w:rPr>
        <w:t xml:space="preserve"> race, color, national origin, religion, disability, age, sex, height, weight or marital status under the U.S. Civil Rights Acts of 1964 as amended, 1976 MI PA 453, 1976 MI PA 220, Title V of the Rehabilitation Act of 1973 as amended, and the 1990 Americans with Disabilities Act, as amended.</w:t>
      </w:r>
    </w:p>
    <w:p w14:paraId="08450582" w14:textId="77777777" w:rsidR="00EB6006" w:rsidRDefault="00EB6006" w:rsidP="00EB6006">
      <w:pPr>
        <w:rPr>
          <w:szCs w:val="44"/>
        </w:rPr>
      </w:pPr>
    </w:p>
    <w:p w14:paraId="5AF0FE6D" w14:textId="77777777" w:rsidR="00EB6006" w:rsidRDefault="00EB6006" w:rsidP="00EB6006">
      <w:pPr>
        <w:rPr>
          <w:szCs w:val="44"/>
        </w:rPr>
      </w:pPr>
      <w:r>
        <w:rPr>
          <w:szCs w:val="44"/>
        </w:rPr>
        <w:t xml:space="preserve">The </w:t>
      </w:r>
      <w:r>
        <w:rPr>
          <w:b/>
          <w:szCs w:val="44"/>
        </w:rPr>
        <w:t>Organization</w:t>
      </w:r>
      <w:r>
        <w:rPr>
          <w:szCs w:val="44"/>
        </w:rPr>
        <w:t xml:space="preserve"> and its members shall adhere to the same policy and not refuse such person(s) any accommodation to facilities, service or privilege offered to or enjoyed by the general public.</w:t>
      </w:r>
    </w:p>
    <w:p w14:paraId="6A5D9042" w14:textId="77777777" w:rsidR="00EB6006" w:rsidRDefault="00EB6006" w:rsidP="00EB6006">
      <w:pPr>
        <w:outlineLvl w:val="0"/>
        <w:rPr>
          <w:b/>
          <w:szCs w:val="44"/>
          <w:u w:val="single"/>
        </w:rPr>
      </w:pPr>
    </w:p>
    <w:p w14:paraId="22742D10" w14:textId="77777777" w:rsidR="00EB6006" w:rsidRDefault="00EB6006" w:rsidP="00EB6006">
      <w:pPr>
        <w:outlineLvl w:val="0"/>
        <w:rPr>
          <w:b/>
          <w:szCs w:val="44"/>
          <w:u w:val="single"/>
        </w:rPr>
      </w:pPr>
      <w:r>
        <w:rPr>
          <w:b/>
          <w:szCs w:val="44"/>
          <w:u w:val="single"/>
        </w:rPr>
        <w:t>Non-Displacement Policy:</w:t>
      </w:r>
    </w:p>
    <w:p w14:paraId="5DF186AB" w14:textId="77777777" w:rsidR="00EB6006" w:rsidRDefault="00EB6006" w:rsidP="00EB6006">
      <w:pPr>
        <w:rPr>
          <w:szCs w:val="44"/>
        </w:rPr>
      </w:pPr>
      <w:r>
        <w:rPr>
          <w:b/>
          <w:szCs w:val="44"/>
        </w:rPr>
        <w:t>Organization</w:t>
      </w:r>
      <w:r>
        <w:rPr>
          <w:szCs w:val="44"/>
        </w:rPr>
        <w:t xml:space="preserve"> volunteers may not be used to replace </w:t>
      </w:r>
      <w:r w:rsidR="00434B1D">
        <w:rPr>
          <w:szCs w:val="44"/>
        </w:rPr>
        <w:t>DNR</w:t>
      </w:r>
      <w:r>
        <w:rPr>
          <w:szCs w:val="44"/>
        </w:rPr>
        <w:t xml:space="preserve"> staff members. They are to be used to supplement the staff in its effort to provide enhanced visitor services.</w:t>
      </w:r>
    </w:p>
    <w:p w14:paraId="15C82F62" w14:textId="77777777" w:rsidR="00EB6006" w:rsidRDefault="00EB6006" w:rsidP="00EB6006">
      <w:pPr>
        <w:rPr>
          <w:szCs w:val="44"/>
        </w:rPr>
      </w:pPr>
    </w:p>
    <w:p w14:paraId="3BCE6D3D" w14:textId="77777777" w:rsidR="00EB6006" w:rsidRDefault="00EB6006" w:rsidP="00EB6006">
      <w:pPr>
        <w:rPr>
          <w:b/>
          <w:szCs w:val="44"/>
          <w:u w:val="single"/>
        </w:rPr>
      </w:pPr>
      <w:r>
        <w:rPr>
          <w:b/>
          <w:szCs w:val="44"/>
          <w:u w:val="single"/>
        </w:rPr>
        <w:t>Addressing Issues and Concerns:</w:t>
      </w:r>
    </w:p>
    <w:p w14:paraId="79417E32" w14:textId="77777777" w:rsidR="00EB6006" w:rsidRDefault="00EB6006" w:rsidP="00EB6006">
      <w:pPr>
        <w:rPr>
          <w:szCs w:val="44"/>
        </w:rPr>
      </w:pPr>
      <w:r>
        <w:rPr>
          <w:szCs w:val="44"/>
        </w:rPr>
        <w:t>Any concerns or issues should first be discussed with the Unit Supervisor/Manager. If there is no resolve to the issue, a meeting with the District Supervisor and PRD Friends Group Coordinator will be held.</w:t>
      </w:r>
    </w:p>
    <w:p w14:paraId="172912C4" w14:textId="77777777" w:rsidR="00C90D1C" w:rsidRDefault="00C90D1C" w:rsidP="00EB6006">
      <w:pPr>
        <w:rPr>
          <w:szCs w:val="44"/>
        </w:rPr>
      </w:pPr>
    </w:p>
    <w:p w14:paraId="6093377A" w14:textId="77777777" w:rsidR="00EB6006" w:rsidRDefault="00EB6006" w:rsidP="00EB6006">
      <w:pPr>
        <w:rPr>
          <w:szCs w:val="44"/>
        </w:rPr>
      </w:pPr>
    </w:p>
    <w:p w14:paraId="0AC43225" w14:textId="77777777" w:rsidR="00EB6006" w:rsidRDefault="00EB6006" w:rsidP="00EB6006">
      <w:pPr>
        <w:rPr>
          <w:b/>
          <w:szCs w:val="44"/>
          <w:u w:val="single"/>
        </w:rPr>
      </w:pPr>
      <w:r>
        <w:rPr>
          <w:b/>
          <w:szCs w:val="44"/>
          <w:u w:val="single"/>
        </w:rPr>
        <w:lastRenderedPageBreak/>
        <w:t>Dissolution:</w:t>
      </w:r>
    </w:p>
    <w:p w14:paraId="23C45B5B" w14:textId="77777777" w:rsidR="00EB6006" w:rsidRDefault="00EB6006" w:rsidP="00EB6006">
      <w:pPr>
        <w:rPr>
          <w:szCs w:val="44"/>
        </w:rPr>
      </w:pPr>
      <w:r>
        <w:rPr>
          <w:szCs w:val="44"/>
        </w:rPr>
        <w:t xml:space="preserve">If matters become unsolvable or cannot be resolved, this </w:t>
      </w:r>
      <w:r w:rsidR="00434B1D">
        <w:rPr>
          <w:szCs w:val="44"/>
        </w:rPr>
        <w:t>MOU</w:t>
      </w:r>
      <w:r>
        <w:rPr>
          <w:szCs w:val="44"/>
        </w:rPr>
        <w:t xml:space="preserve"> can be terminated in writing by either group. </w:t>
      </w:r>
    </w:p>
    <w:p w14:paraId="3EF18874" w14:textId="77777777" w:rsidR="00434B1D" w:rsidRDefault="00434B1D" w:rsidP="00EB6006">
      <w:pPr>
        <w:rPr>
          <w:szCs w:val="44"/>
        </w:rPr>
      </w:pPr>
    </w:p>
    <w:p w14:paraId="530C8E2D" w14:textId="77777777" w:rsidR="00EB6006" w:rsidRDefault="00EB6006" w:rsidP="00EB6006">
      <w:pPr>
        <w:rPr>
          <w:szCs w:val="44"/>
        </w:rPr>
      </w:pPr>
      <w:r>
        <w:rPr>
          <w:szCs w:val="44"/>
        </w:rPr>
        <w:t>Those organizations that have 501c (3) status will follow the dissolution clause in their bylaws.</w:t>
      </w:r>
    </w:p>
    <w:p w14:paraId="23B72B7E" w14:textId="77777777" w:rsidR="00EB6006" w:rsidRDefault="00EB6006" w:rsidP="00EB6006">
      <w:pPr>
        <w:jc w:val="center"/>
        <w:rPr>
          <w:szCs w:val="44"/>
        </w:rPr>
      </w:pPr>
    </w:p>
    <w:p w14:paraId="450C3DC4" w14:textId="77777777" w:rsidR="00EB6006" w:rsidRDefault="00EB6006" w:rsidP="00EB6006">
      <w:pPr>
        <w:rPr>
          <w:szCs w:val="44"/>
        </w:rPr>
      </w:pPr>
    </w:p>
    <w:p w14:paraId="01AA5C80" w14:textId="77777777" w:rsidR="00EB6006" w:rsidRDefault="00EB6006" w:rsidP="00EB6006">
      <w:pPr>
        <w:rPr>
          <w:b/>
          <w:sz w:val="28"/>
          <w:szCs w:val="28"/>
          <w:u w:val="single"/>
        </w:rPr>
      </w:pPr>
      <w:r>
        <w:rPr>
          <w:b/>
          <w:sz w:val="28"/>
          <w:szCs w:val="28"/>
          <w:u w:val="single"/>
        </w:rPr>
        <w:t>IV. Approval//Signatures</w:t>
      </w:r>
    </w:p>
    <w:p w14:paraId="7FAB5B3C" w14:textId="77777777" w:rsidR="00EB6006" w:rsidRDefault="00EB6006" w:rsidP="00EB6006">
      <w:pPr>
        <w:rPr>
          <w:szCs w:val="44"/>
        </w:rPr>
      </w:pPr>
    </w:p>
    <w:p w14:paraId="6BD80A9A" w14:textId="77777777" w:rsidR="00EB6006" w:rsidRDefault="00EB6006" w:rsidP="00EB6006">
      <w:pPr>
        <w:rPr>
          <w:szCs w:val="44"/>
        </w:rPr>
      </w:pPr>
      <w:r>
        <w:rPr>
          <w:szCs w:val="44"/>
        </w:rPr>
        <w:t>_______________________________________________________________________</w:t>
      </w:r>
    </w:p>
    <w:p w14:paraId="5A1B9A6C" w14:textId="77777777" w:rsidR="00EB6006" w:rsidRDefault="00EB6006" w:rsidP="00EB6006">
      <w:pPr>
        <w:rPr>
          <w:szCs w:val="44"/>
        </w:rPr>
      </w:pPr>
      <w:r>
        <w:rPr>
          <w:szCs w:val="44"/>
        </w:rPr>
        <w:t xml:space="preserve">Chairperson, </w:t>
      </w:r>
      <w:r>
        <w:rPr>
          <w:b/>
          <w:szCs w:val="44"/>
        </w:rPr>
        <w:t>Organization</w:t>
      </w:r>
      <w:r>
        <w:rPr>
          <w:szCs w:val="44"/>
        </w:rPr>
        <w:t xml:space="preserve"> Board of Directors</w:t>
      </w:r>
      <w:r>
        <w:rPr>
          <w:szCs w:val="44"/>
        </w:rPr>
        <w:tab/>
      </w:r>
      <w:r>
        <w:rPr>
          <w:szCs w:val="44"/>
        </w:rPr>
        <w:tab/>
        <w:t>Date</w:t>
      </w:r>
      <w:r>
        <w:rPr>
          <w:szCs w:val="44"/>
        </w:rPr>
        <w:tab/>
      </w:r>
      <w:r>
        <w:rPr>
          <w:szCs w:val="44"/>
        </w:rPr>
        <w:tab/>
      </w:r>
      <w:r>
        <w:rPr>
          <w:szCs w:val="44"/>
        </w:rPr>
        <w:tab/>
      </w:r>
    </w:p>
    <w:p w14:paraId="70001166" w14:textId="77777777" w:rsidR="00EB6006" w:rsidRDefault="00EB6006" w:rsidP="00EB6006">
      <w:pPr>
        <w:rPr>
          <w:szCs w:val="44"/>
        </w:rPr>
      </w:pPr>
    </w:p>
    <w:p w14:paraId="4DA87309" w14:textId="77777777" w:rsidR="00EB6006" w:rsidRDefault="00EB6006" w:rsidP="00EB6006">
      <w:pPr>
        <w:rPr>
          <w:szCs w:val="44"/>
        </w:rPr>
      </w:pPr>
    </w:p>
    <w:p w14:paraId="5251F935" w14:textId="77777777" w:rsidR="00EB6006" w:rsidRDefault="00EB6006" w:rsidP="00EB6006">
      <w:pPr>
        <w:rPr>
          <w:szCs w:val="44"/>
        </w:rPr>
      </w:pPr>
      <w:r>
        <w:rPr>
          <w:szCs w:val="44"/>
        </w:rPr>
        <w:t xml:space="preserve">Approved at the </w:t>
      </w:r>
      <w:r>
        <w:rPr>
          <w:b/>
          <w:szCs w:val="44"/>
        </w:rPr>
        <w:t>Organization</w:t>
      </w:r>
      <w:r>
        <w:rPr>
          <w:szCs w:val="44"/>
        </w:rPr>
        <w:t xml:space="preserve"> Board Meeting on _______________________________</w:t>
      </w:r>
      <w:r w:rsidR="00434B1D">
        <w:rPr>
          <w:szCs w:val="44"/>
        </w:rPr>
        <w:t>, as evidence by the attached Board Resolution.</w:t>
      </w:r>
    </w:p>
    <w:p w14:paraId="2DD25766" w14:textId="77777777" w:rsidR="00434B1D" w:rsidRDefault="00EB6006" w:rsidP="00EB6006">
      <w:pPr>
        <w:rPr>
          <w:szCs w:val="44"/>
        </w:rPr>
      </w:pPr>
      <w:r>
        <w:rPr>
          <w:szCs w:val="44"/>
        </w:rPr>
        <w:tab/>
      </w:r>
      <w:r>
        <w:rPr>
          <w:szCs w:val="44"/>
        </w:rPr>
        <w:tab/>
      </w:r>
      <w:r>
        <w:rPr>
          <w:szCs w:val="44"/>
        </w:rPr>
        <w:tab/>
      </w:r>
      <w:r>
        <w:rPr>
          <w:szCs w:val="44"/>
        </w:rPr>
        <w:tab/>
      </w:r>
      <w:r>
        <w:rPr>
          <w:szCs w:val="44"/>
        </w:rPr>
        <w:tab/>
      </w:r>
      <w:r>
        <w:rPr>
          <w:szCs w:val="44"/>
        </w:rPr>
        <w:tab/>
      </w:r>
      <w:r>
        <w:rPr>
          <w:szCs w:val="44"/>
        </w:rPr>
        <w:tab/>
      </w:r>
      <w:r>
        <w:rPr>
          <w:szCs w:val="44"/>
        </w:rPr>
        <w:tab/>
      </w:r>
    </w:p>
    <w:p w14:paraId="796FA22B" w14:textId="77777777" w:rsidR="00EB6006" w:rsidRDefault="00EB6006" w:rsidP="00EB6006">
      <w:pPr>
        <w:rPr>
          <w:szCs w:val="44"/>
        </w:rPr>
      </w:pPr>
      <w:r>
        <w:rPr>
          <w:szCs w:val="44"/>
        </w:rPr>
        <w:t>Date</w:t>
      </w:r>
      <w:r w:rsidR="00434B1D">
        <w:rPr>
          <w:szCs w:val="44"/>
        </w:rPr>
        <w:t>__________________________</w:t>
      </w:r>
    </w:p>
    <w:p w14:paraId="4AAD3BB7" w14:textId="77777777" w:rsidR="00434B1D" w:rsidRDefault="00434B1D" w:rsidP="00EB6006">
      <w:pPr>
        <w:rPr>
          <w:szCs w:val="44"/>
        </w:rPr>
      </w:pPr>
    </w:p>
    <w:p w14:paraId="72D8AB20" w14:textId="77777777" w:rsidR="00EB6006" w:rsidRPr="00434B1D" w:rsidRDefault="00EB6006" w:rsidP="00EB6006">
      <w:pPr>
        <w:rPr>
          <w:i/>
          <w:szCs w:val="44"/>
        </w:rPr>
      </w:pPr>
      <w:r w:rsidRPr="00434B1D">
        <w:rPr>
          <w:i/>
          <w:szCs w:val="44"/>
        </w:rPr>
        <w:t>________________________________________________________________________</w:t>
      </w:r>
    </w:p>
    <w:p w14:paraId="7D29EE0C" w14:textId="77777777" w:rsidR="00EB6006" w:rsidRDefault="00434B1D" w:rsidP="00EB6006">
      <w:pPr>
        <w:rPr>
          <w:szCs w:val="44"/>
        </w:rPr>
      </w:pPr>
      <w:r>
        <w:rPr>
          <w:szCs w:val="44"/>
        </w:rPr>
        <w:t>PRD Unit</w:t>
      </w:r>
      <w:r w:rsidR="00EB6006">
        <w:rPr>
          <w:szCs w:val="44"/>
        </w:rPr>
        <w:t xml:space="preserve"> Supervisor/Manager</w:t>
      </w:r>
      <w:r w:rsidR="00EB6006">
        <w:rPr>
          <w:szCs w:val="44"/>
        </w:rPr>
        <w:tab/>
      </w:r>
      <w:r>
        <w:rPr>
          <w:szCs w:val="44"/>
        </w:rPr>
        <w:tab/>
      </w:r>
      <w:r>
        <w:rPr>
          <w:szCs w:val="44"/>
        </w:rPr>
        <w:tab/>
      </w:r>
      <w:r>
        <w:rPr>
          <w:szCs w:val="44"/>
        </w:rPr>
        <w:tab/>
      </w:r>
      <w:r w:rsidR="00EB6006">
        <w:rPr>
          <w:szCs w:val="44"/>
        </w:rPr>
        <w:t>Date</w:t>
      </w:r>
    </w:p>
    <w:p w14:paraId="4C9E3347" w14:textId="77777777" w:rsidR="00EB6006" w:rsidRDefault="00EB6006" w:rsidP="00EB6006">
      <w:pPr>
        <w:rPr>
          <w:szCs w:val="44"/>
        </w:rPr>
      </w:pPr>
    </w:p>
    <w:p w14:paraId="6C21FA70" w14:textId="77777777" w:rsidR="00EB6006" w:rsidRDefault="00EB6006" w:rsidP="00EB6006">
      <w:pPr>
        <w:rPr>
          <w:szCs w:val="44"/>
        </w:rPr>
      </w:pPr>
    </w:p>
    <w:p w14:paraId="6E919E1C" w14:textId="77777777" w:rsidR="00EB6006" w:rsidRDefault="00EB6006" w:rsidP="00EB6006">
      <w:pPr>
        <w:pBdr>
          <w:bottom w:val="single" w:sz="12" w:space="1" w:color="auto"/>
        </w:pBdr>
        <w:rPr>
          <w:szCs w:val="44"/>
        </w:rPr>
      </w:pPr>
    </w:p>
    <w:p w14:paraId="636B8916" w14:textId="77777777" w:rsidR="00EB6006" w:rsidRDefault="00EB6006" w:rsidP="00EB6006">
      <w:pPr>
        <w:ind w:left="2880" w:firstLine="720"/>
        <w:rPr>
          <w:szCs w:val="44"/>
        </w:rPr>
      </w:pPr>
      <w:r>
        <w:rPr>
          <w:szCs w:val="44"/>
        </w:rPr>
        <w:t xml:space="preserve">FOR OFFICIAL USE </w:t>
      </w:r>
    </w:p>
    <w:p w14:paraId="2F770701" w14:textId="77777777" w:rsidR="00EB6006" w:rsidRDefault="00EB6006" w:rsidP="00EB6006">
      <w:pPr>
        <w:rPr>
          <w:szCs w:val="44"/>
        </w:rPr>
      </w:pPr>
    </w:p>
    <w:p w14:paraId="04548E6E" w14:textId="77777777" w:rsidR="00EB6006" w:rsidRDefault="00EB6006" w:rsidP="00EB6006">
      <w:pPr>
        <w:rPr>
          <w:szCs w:val="44"/>
        </w:rPr>
      </w:pPr>
      <w:r>
        <w:rPr>
          <w:szCs w:val="44"/>
        </w:rPr>
        <w:t xml:space="preserve">Received by </w:t>
      </w:r>
      <w:r w:rsidR="00434B1D">
        <w:rPr>
          <w:szCs w:val="44"/>
        </w:rPr>
        <w:t>Ron Olson</w:t>
      </w:r>
      <w:r>
        <w:rPr>
          <w:szCs w:val="44"/>
        </w:rPr>
        <w:t xml:space="preserve">, </w:t>
      </w:r>
    </w:p>
    <w:p w14:paraId="3AE8B601" w14:textId="77777777" w:rsidR="00EB6006" w:rsidRDefault="00434B1D" w:rsidP="00EB6006">
      <w:pPr>
        <w:rPr>
          <w:szCs w:val="44"/>
        </w:rPr>
      </w:pPr>
      <w:r>
        <w:rPr>
          <w:szCs w:val="44"/>
        </w:rPr>
        <w:t>Chief, Parks and Recs Division</w:t>
      </w:r>
      <w:r w:rsidR="00EB6006">
        <w:rPr>
          <w:szCs w:val="44"/>
        </w:rPr>
        <w:tab/>
      </w:r>
      <w:r w:rsidR="00EB6006">
        <w:rPr>
          <w:szCs w:val="44"/>
        </w:rPr>
        <w:tab/>
        <w:t>____________________________________</w:t>
      </w:r>
    </w:p>
    <w:p w14:paraId="0C9B0601" w14:textId="77777777" w:rsidR="00EB6006" w:rsidRDefault="00EB6006" w:rsidP="00EB6006">
      <w:pPr>
        <w:rPr>
          <w:szCs w:val="44"/>
        </w:rPr>
      </w:pPr>
      <w:r>
        <w:rPr>
          <w:szCs w:val="44"/>
        </w:rPr>
        <w:tab/>
      </w:r>
      <w:r>
        <w:rPr>
          <w:szCs w:val="44"/>
        </w:rPr>
        <w:tab/>
      </w:r>
      <w:r>
        <w:rPr>
          <w:szCs w:val="44"/>
        </w:rPr>
        <w:tab/>
      </w:r>
      <w:r>
        <w:rPr>
          <w:szCs w:val="44"/>
        </w:rPr>
        <w:tab/>
      </w:r>
      <w:r>
        <w:rPr>
          <w:szCs w:val="44"/>
        </w:rPr>
        <w:tab/>
      </w:r>
      <w:r>
        <w:rPr>
          <w:szCs w:val="44"/>
        </w:rPr>
        <w:tab/>
        <w:t>Date</w:t>
      </w:r>
    </w:p>
    <w:p w14:paraId="32420C56" w14:textId="77777777" w:rsidR="00EB6006" w:rsidRDefault="00EB6006" w:rsidP="00EB6006">
      <w:pPr>
        <w:rPr>
          <w:szCs w:val="44"/>
        </w:rPr>
      </w:pPr>
    </w:p>
    <w:p w14:paraId="2AE00D05" w14:textId="77777777" w:rsidR="00EB6006" w:rsidRDefault="00EB6006" w:rsidP="00EB6006">
      <w:pPr>
        <w:rPr>
          <w:szCs w:val="44"/>
        </w:rPr>
      </w:pPr>
      <w:r>
        <w:rPr>
          <w:szCs w:val="44"/>
        </w:rPr>
        <w:t>Entered into database                                     ____________________________________</w:t>
      </w:r>
    </w:p>
    <w:p w14:paraId="7060411F" w14:textId="77777777" w:rsidR="00EB6006" w:rsidRDefault="00EB6006" w:rsidP="00EB6006">
      <w:r>
        <w:tab/>
      </w:r>
      <w:r>
        <w:tab/>
      </w:r>
      <w:r>
        <w:tab/>
      </w:r>
      <w:r>
        <w:tab/>
      </w:r>
      <w:r>
        <w:tab/>
      </w:r>
      <w:r>
        <w:tab/>
        <w:t>Date</w:t>
      </w:r>
    </w:p>
    <w:p w14:paraId="37AF26F7" w14:textId="77777777" w:rsidR="00EB6006" w:rsidRDefault="00EB6006" w:rsidP="00EB6006"/>
    <w:sectPr w:rsidR="00EB6006">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D82890" w14:textId="77777777" w:rsidR="008F65DA" w:rsidRDefault="008F65DA" w:rsidP="00C029E3">
      <w:r>
        <w:separator/>
      </w:r>
    </w:p>
  </w:endnote>
  <w:endnote w:type="continuationSeparator" w:id="0">
    <w:p w14:paraId="44FC6740" w14:textId="77777777" w:rsidR="008F65DA" w:rsidRDefault="008F65DA" w:rsidP="00C029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2F5D15" w14:textId="77777777" w:rsidR="00C029E3" w:rsidRDefault="00C029E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22857931"/>
      <w:docPartObj>
        <w:docPartGallery w:val="Page Numbers (Bottom of Page)"/>
        <w:docPartUnique/>
      </w:docPartObj>
    </w:sdtPr>
    <w:sdtEndPr>
      <w:rPr>
        <w:color w:val="7F7F7F" w:themeColor="background1" w:themeShade="7F"/>
        <w:spacing w:val="60"/>
      </w:rPr>
    </w:sdtEndPr>
    <w:sdtContent>
      <w:p w14:paraId="69C7561D" w14:textId="77777777" w:rsidR="00C029E3" w:rsidRDefault="00C029E3">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1F3F7ADE" w14:textId="77777777" w:rsidR="00C029E3" w:rsidRDefault="00C029E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4B74BC" w14:textId="77777777" w:rsidR="00C029E3" w:rsidRDefault="00C029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1FF51A" w14:textId="77777777" w:rsidR="008F65DA" w:rsidRDefault="008F65DA" w:rsidP="00C029E3">
      <w:r>
        <w:separator/>
      </w:r>
    </w:p>
  </w:footnote>
  <w:footnote w:type="continuationSeparator" w:id="0">
    <w:p w14:paraId="2660BD2A" w14:textId="77777777" w:rsidR="008F65DA" w:rsidRDefault="008F65DA" w:rsidP="00C029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FDD051" w14:textId="77777777" w:rsidR="00C029E3" w:rsidRDefault="00C029E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BF9054" w14:textId="77777777" w:rsidR="00C029E3" w:rsidRDefault="00C029E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BC90F1" w14:textId="77777777" w:rsidR="00C029E3" w:rsidRDefault="00C029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7F1154"/>
    <w:multiLevelType w:val="hybridMultilevel"/>
    <w:tmpl w:val="032ACF14"/>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43012FCE"/>
    <w:multiLevelType w:val="hybridMultilevel"/>
    <w:tmpl w:val="5AE430B2"/>
    <w:lvl w:ilvl="0" w:tplc="0409000F">
      <w:start w:val="1"/>
      <w:numFmt w:val="decimal"/>
      <w:lvlText w:val="%1."/>
      <w:lvlJc w:val="left"/>
      <w:pPr>
        <w:tabs>
          <w:tab w:val="num" w:pos="780"/>
        </w:tabs>
        <w:ind w:left="780" w:hanging="360"/>
      </w:pPr>
    </w:lvl>
    <w:lvl w:ilvl="1" w:tplc="04090019">
      <w:start w:val="1"/>
      <w:numFmt w:val="lowerLetter"/>
      <w:lvlText w:val="%2."/>
      <w:lvlJc w:val="left"/>
      <w:pPr>
        <w:tabs>
          <w:tab w:val="num" w:pos="1500"/>
        </w:tabs>
        <w:ind w:left="1500" w:hanging="360"/>
      </w:pPr>
    </w:lvl>
    <w:lvl w:ilvl="2" w:tplc="0409001B">
      <w:start w:val="1"/>
      <w:numFmt w:val="lowerRoman"/>
      <w:lvlText w:val="%3."/>
      <w:lvlJc w:val="right"/>
      <w:pPr>
        <w:tabs>
          <w:tab w:val="num" w:pos="2220"/>
        </w:tabs>
        <w:ind w:left="2220" w:hanging="180"/>
      </w:pPr>
    </w:lvl>
    <w:lvl w:ilvl="3" w:tplc="0409000F">
      <w:start w:val="1"/>
      <w:numFmt w:val="decimal"/>
      <w:lvlText w:val="%4."/>
      <w:lvlJc w:val="left"/>
      <w:pPr>
        <w:tabs>
          <w:tab w:val="num" w:pos="2940"/>
        </w:tabs>
        <w:ind w:left="2940" w:hanging="360"/>
      </w:pPr>
    </w:lvl>
    <w:lvl w:ilvl="4" w:tplc="04090019">
      <w:start w:val="1"/>
      <w:numFmt w:val="lowerLetter"/>
      <w:lvlText w:val="%5."/>
      <w:lvlJc w:val="left"/>
      <w:pPr>
        <w:tabs>
          <w:tab w:val="num" w:pos="3660"/>
        </w:tabs>
        <w:ind w:left="3660" w:hanging="360"/>
      </w:pPr>
    </w:lvl>
    <w:lvl w:ilvl="5" w:tplc="0409001B">
      <w:start w:val="1"/>
      <w:numFmt w:val="lowerRoman"/>
      <w:lvlText w:val="%6."/>
      <w:lvlJc w:val="right"/>
      <w:pPr>
        <w:tabs>
          <w:tab w:val="num" w:pos="4380"/>
        </w:tabs>
        <w:ind w:left="4380" w:hanging="180"/>
      </w:pPr>
    </w:lvl>
    <w:lvl w:ilvl="6" w:tplc="0409000F">
      <w:start w:val="1"/>
      <w:numFmt w:val="decimal"/>
      <w:lvlText w:val="%7."/>
      <w:lvlJc w:val="left"/>
      <w:pPr>
        <w:tabs>
          <w:tab w:val="num" w:pos="5100"/>
        </w:tabs>
        <w:ind w:left="5100" w:hanging="360"/>
      </w:pPr>
    </w:lvl>
    <w:lvl w:ilvl="7" w:tplc="04090019">
      <w:start w:val="1"/>
      <w:numFmt w:val="lowerLetter"/>
      <w:lvlText w:val="%8."/>
      <w:lvlJc w:val="left"/>
      <w:pPr>
        <w:tabs>
          <w:tab w:val="num" w:pos="5820"/>
        </w:tabs>
        <w:ind w:left="5820" w:hanging="360"/>
      </w:pPr>
    </w:lvl>
    <w:lvl w:ilvl="8" w:tplc="0409001B">
      <w:start w:val="1"/>
      <w:numFmt w:val="lowerRoman"/>
      <w:lvlText w:val="%9."/>
      <w:lvlJc w:val="right"/>
      <w:pPr>
        <w:tabs>
          <w:tab w:val="num" w:pos="6540"/>
        </w:tabs>
        <w:ind w:left="6540" w:hanging="180"/>
      </w:pPr>
    </w:lvl>
  </w:abstractNum>
  <w:abstractNum w:abstractNumId="2" w15:restartNumberingAfterBreak="0">
    <w:nsid w:val="5D8D334E"/>
    <w:multiLevelType w:val="hybridMultilevel"/>
    <w:tmpl w:val="54C44190"/>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71756EE0"/>
    <w:multiLevelType w:val="multilevel"/>
    <w:tmpl w:val="C344B9A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79E51B3A"/>
    <w:multiLevelType w:val="multilevel"/>
    <w:tmpl w:val="81AC127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865556552">
    <w:abstractNumId w:val="2"/>
  </w:num>
  <w:num w:numId="2" w16cid:durableId="875238423">
    <w:abstractNumId w:val="0"/>
  </w:num>
  <w:num w:numId="3" w16cid:durableId="1592979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7076106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060952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6006"/>
    <w:rsid w:val="000B3170"/>
    <w:rsid w:val="00193ED7"/>
    <w:rsid w:val="001C5537"/>
    <w:rsid w:val="00201B53"/>
    <w:rsid w:val="00262BF3"/>
    <w:rsid w:val="003E53DA"/>
    <w:rsid w:val="00403E0F"/>
    <w:rsid w:val="00434B1D"/>
    <w:rsid w:val="004867BA"/>
    <w:rsid w:val="00493CA1"/>
    <w:rsid w:val="006B197B"/>
    <w:rsid w:val="007A13C9"/>
    <w:rsid w:val="008124C6"/>
    <w:rsid w:val="008B3223"/>
    <w:rsid w:val="008F65DA"/>
    <w:rsid w:val="00960CA7"/>
    <w:rsid w:val="009956D4"/>
    <w:rsid w:val="009D1EBF"/>
    <w:rsid w:val="00A07B44"/>
    <w:rsid w:val="00A24943"/>
    <w:rsid w:val="00A27D6D"/>
    <w:rsid w:val="00B33D7F"/>
    <w:rsid w:val="00B9453F"/>
    <w:rsid w:val="00C029E3"/>
    <w:rsid w:val="00C25B03"/>
    <w:rsid w:val="00C60250"/>
    <w:rsid w:val="00C90D1C"/>
    <w:rsid w:val="00D513B9"/>
    <w:rsid w:val="00DB5907"/>
    <w:rsid w:val="00EA4C22"/>
    <w:rsid w:val="00EB6006"/>
    <w:rsid w:val="00EF72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3B6CC6"/>
  <w15:chartTrackingRefBased/>
  <w15:docId w15:val="{B30AD9A7-678F-44F7-8A71-B20DF660C8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600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unhideWhenUsed/>
    <w:rsid w:val="00EB6006"/>
    <w:rPr>
      <w:color w:val="0000FF"/>
      <w:u w:val="single"/>
    </w:rPr>
  </w:style>
  <w:style w:type="paragraph" w:styleId="NormalWeb">
    <w:name w:val="Normal (Web)"/>
    <w:basedOn w:val="Normal"/>
    <w:semiHidden/>
    <w:unhideWhenUsed/>
    <w:rsid w:val="00EB6006"/>
    <w:pPr>
      <w:spacing w:before="100" w:beforeAutospacing="1" w:after="100" w:afterAutospacing="1"/>
    </w:pPr>
  </w:style>
  <w:style w:type="paragraph" w:styleId="Header">
    <w:name w:val="header"/>
    <w:basedOn w:val="Normal"/>
    <w:link w:val="HeaderChar"/>
    <w:uiPriority w:val="99"/>
    <w:unhideWhenUsed/>
    <w:rsid w:val="00C029E3"/>
    <w:pPr>
      <w:tabs>
        <w:tab w:val="center" w:pos="4680"/>
        <w:tab w:val="right" w:pos="9360"/>
      </w:tabs>
    </w:pPr>
  </w:style>
  <w:style w:type="character" w:customStyle="1" w:styleId="HeaderChar">
    <w:name w:val="Header Char"/>
    <w:basedOn w:val="DefaultParagraphFont"/>
    <w:link w:val="Header"/>
    <w:uiPriority w:val="99"/>
    <w:rsid w:val="00C029E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029E3"/>
    <w:pPr>
      <w:tabs>
        <w:tab w:val="center" w:pos="4680"/>
        <w:tab w:val="right" w:pos="9360"/>
      </w:tabs>
    </w:pPr>
  </w:style>
  <w:style w:type="character" w:customStyle="1" w:styleId="FooterChar">
    <w:name w:val="Footer Char"/>
    <w:basedOn w:val="DefaultParagraphFont"/>
    <w:link w:val="Footer"/>
    <w:uiPriority w:val="99"/>
    <w:rsid w:val="00C029E3"/>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8124C6"/>
    <w:rPr>
      <w:sz w:val="16"/>
      <w:szCs w:val="16"/>
    </w:rPr>
  </w:style>
  <w:style w:type="paragraph" w:styleId="CommentText">
    <w:name w:val="annotation text"/>
    <w:basedOn w:val="Normal"/>
    <w:link w:val="CommentTextChar"/>
    <w:uiPriority w:val="99"/>
    <w:unhideWhenUsed/>
    <w:rsid w:val="008124C6"/>
    <w:rPr>
      <w:sz w:val="20"/>
      <w:szCs w:val="20"/>
    </w:rPr>
  </w:style>
  <w:style w:type="character" w:customStyle="1" w:styleId="CommentTextChar">
    <w:name w:val="Comment Text Char"/>
    <w:basedOn w:val="DefaultParagraphFont"/>
    <w:link w:val="CommentText"/>
    <w:uiPriority w:val="99"/>
    <w:rsid w:val="008124C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124C6"/>
    <w:rPr>
      <w:b/>
      <w:bCs/>
    </w:rPr>
  </w:style>
  <w:style w:type="character" w:customStyle="1" w:styleId="CommentSubjectChar">
    <w:name w:val="Comment Subject Char"/>
    <w:basedOn w:val="CommentTextChar"/>
    <w:link w:val="CommentSubject"/>
    <w:uiPriority w:val="99"/>
    <w:semiHidden/>
    <w:rsid w:val="008124C6"/>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30349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nrintranet.state.mi.us/pdfs/divisions/Parks/GiftAcceptance/RD_GAA-ShortForm_Furnishings&amp;Monetary_09.21.10.doc"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dnrintranet.state.mi.us/pdfs/divisions/DNR_PolicyProcedures/16.01.04.htm"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dnrintranet.state.mi.us/pdfs/divisions/DNR_PolicyProcedures/02.10.31.htm"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dnrintranet.state.mi.us/pdfs/divisions/Parks/GiftAcceptance/PRD_GAA-LongForm_Construction_04.05.11.doc"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1911</Words>
  <Characters>10893</Characters>
  <Application>Microsoft Office Word</Application>
  <DocSecurity>4</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Coss, Michelle (DNR)</dc:creator>
  <cp:keywords/>
  <dc:description/>
  <cp:lastModifiedBy>Van Antwerp, Ami (DNR)</cp:lastModifiedBy>
  <cp:revision>2</cp:revision>
  <dcterms:created xsi:type="dcterms:W3CDTF">2025-04-07T17:41:00Z</dcterms:created>
  <dcterms:modified xsi:type="dcterms:W3CDTF">2025-04-07T17:41:00Z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f46dfe0-534f-4c95-815c-5b1af86b9823_Enabled">
    <vt:lpwstr>true</vt:lpwstr>
  </property>
  <property fmtid="{D5CDD505-2E9C-101B-9397-08002B2CF9AE}" pid="3" name="MSIP_Label_2f46dfe0-534f-4c95-815c-5b1af86b9823_SetDate">
    <vt:lpwstr>2024-02-26T14:22:22Z</vt:lpwstr>
  </property>
  <property fmtid="{D5CDD505-2E9C-101B-9397-08002B2CF9AE}" pid="4" name="MSIP_Label_2f46dfe0-534f-4c95-815c-5b1af86b9823_Method">
    <vt:lpwstr>Privileged</vt:lpwstr>
  </property>
  <property fmtid="{D5CDD505-2E9C-101B-9397-08002B2CF9AE}" pid="5" name="MSIP_Label_2f46dfe0-534f-4c95-815c-5b1af86b9823_Name">
    <vt:lpwstr>2f46dfe0-534f-4c95-815c-5b1af86b9823</vt:lpwstr>
  </property>
  <property fmtid="{D5CDD505-2E9C-101B-9397-08002B2CF9AE}" pid="6" name="MSIP_Label_2f46dfe0-534f-4c95-815c-5b1af86b9823_SiteId">
    <vt:lpwstr>d5fb7087-3777-42ad-966a-892ef47225d1</vt:lpwstr>
  </property>
  <property fmtid="{D5CDD505-2E9C-101B-9397-08002B2CF9AE}" pid="7" name="MSIP_Label_2f46dfe0-534f-4c95-815c-5b1af86b9823_ActionId">
    <vt:lpwstr>643f2e2c-2087-43ec-aa75-272dbaa66bcb</vt:lpwstr>
  </property>
  <property fmtid="{D5CDD505-2E9C-101B-9397-08002B2CF9AE}" pid="8" name="MSIP_Label_2f46dfe0-534f-4c95-815c-5b1af86b9823_ContentBits">
    <vt:lpwstr>0</vt:lpwstr>
  </property>
</Properties>
</file>