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05EF" w14:textId="063A2076" w:rsidR="003754CC" w:rsidRDefault="003754CC"/>
    <w:tbl>
      <w:tblPr>
        <w:tblStyle w:val="TableGrid1"/>
        <w:tblW w:w="10440" w:type="dxa"/>
        <w:tblInd w:w="-545" w:type="dxa"/>
        <w:tblLook w:val="04A0" w:firstRow="1" w:lastRow="0" w:firstColumn="1" w:lastColumn="0" w:noHBand="0" w:noVBand="1"/>
      </w:tblPr>
      <w:tblGrid>
        <w:gridCol w:w="1800"/>
        <w:gridCol w:w="6300"/>
        <w:gridCol w:w="2340"/>
      </w:tblGrid>
      <w:tr w:rsidR="003076CA" w:rsidRPr="004407AC" w14:paraId="49F5F6CF" w14:textId="77777777" w:rsidTr="003076CA">
        <w:tc>
          <w:tcPr>
            <w:tcW w:w="1800" w:type="dxa"/>
          </w:tcPr>
          <w:p w14:paraId="239CAB08" w14:textId="16C81B2D" w:rsidR="003076CA" w:rsidRPr="004407AC" w:rsidRDefault="003076CA" w:rsidP="009D663B">
            <w:pPr>
              <w:spacing w:line="276" w:lineRule="auto"/>
              <w:contextualSpacing/>
              <w:rPr>
                <w:b/>
                <w:sz w:val="24"/>
                <w:szCs w:val="28"/>
              </w:rPr>
            </w:pPr>
            <w:r w:rsidRPr="004407AC">
              <w:rPr>
                <w:b/>
                <w:sz w:val="24"/>
                <w:szCs w:val="28"/>
              </w:rPr>
              <w:t>P</w:t>
            </w:r>
            <w:r>
              <w:rPr>
                <w:b/>
                <w:sz w:val="24"/>
                <w:szCs w:val="28"/>
              </w:rPr>
              <w:t>rocedure</w:t>
            </w:r>
            <w:r w:rsidRPr="004407AC">
              <w:rPr>
                <w:b/>
                <w:sz w:val="24"/>
                <w:szCs w:val="28"/>
              </w:rPr>
              <w:t>:</w:t>
            </w:r>
          </w:p>
        </w:tc>
        <w:tc>
          <w:tcPr>
            <w:tcW w:w="6300" w:type="dxa"/>
          </w:tcPr>
          <w:p w14:paraId="4C5A230E" w14:textId="0425D1AA" w:rsidR="003076CA" w:rsidRPr="00F8373E" w:rsidRDefault="007D0AD6" w:rsidP="00C655FD">
            <w:pPr>
              <w:spacing w:line="276" w:lineRule="auto"/>
              <w:rPr>
                <w:b/>
                <w:sz w:val="24"/>
                <w:szCs w:val="24"/>
                <w:highlight w:val="yellow"/>
              </w:rPr>
            </w:pPr>
            <w:r w:rsidRPr="007D0AD6">
              <w:rPr>
                <w:b/>
                <w:sz w:val="24"/>
                <w:szCs w:val="24"/>
              </w:rPr>
              <w:t>Annexation Procedure</w:t>
            </w:r>
          </w:p>
        </w:tc>
        <w:tc>
          <w:tcPr>
            <w:tcW w:w="2340" w:type="dxa"/>
          </w:tcPr>
          <w:p w14:paraId="38FF9F10" w14:textId="7C411BF4" w:rsidR="003076CA" w:rsidRPr="004407AC" w:rsidRDefault="003076CA" w:rsidP="00A0630C">
            <w:pPr>
              <w:spacing w:line="276" w:lineRule="auto"/>
              <w:contextualSpacing/>
              <w:rPr>
                <w:b/>
                <w:sz w:val="24"/>
                <w:szCs w:val="28"/>
              </w:rPr>
            </w:pPr>
            <w:r w:rsidRPr="004407AC">
              <w:rPr>
                <w:b/>
                <w:sz w:val="24"/>
                <w:szCs w:val="28"/>
              </w:rPr>
              <w:t>E</w:t>
            </w:r>
            <w:r>
              <w:rPr>
                <w:b/>
                <w:sz w:val="24"/>
                <w:szCs w:val="28"/>
              </w:rPr>
              <w:t>ffective Date:</w:t>
            </w:r>
          </w:p>
          <w:p w14:paraId="4185ED86" w14:textId="51FC0F96" w:rsidR="003076CA" w:rsidRPr="004407AC" w:rsidRDefault="0097725D" w:rsidP="00A0630C">
            <w:pPr>
              <w:spacing w:line="276" w:lineRule="auto"/>
              <w:contextualSpacing/>
              <w:rPr>
                <w:b/>
                <w:sz w:val="24"/>
                <w:szCs w:val="28"/>
              </w:rPr>
            </w:pPr>
            <w:r>
              <w:rPr>
                <w:b/>
                <w:sz w:val="24"/>
                <w:szCs w:val="28"/>
              </w:rPr>
              <w:t>7</w:t>
            </w:r>
            <w:r w:rsidR="002A08E0" w:rsidRPr="008A611D">
              <w:rPr>
                <w:b/>
                <w:sz w:val="24"/>
                <w:szCs w:val="28"/>
              </w:rPr>
              <w:t>/</w:t>
            </w:r>
            <w:r>
              <w:rPr>
                <w:b/>
                <w:sz w:val="24"/>
                <w:szCs w:val="28"/>
              </w:rPr>
              <w:t>1</w:t>
            </w:r>
            <w:r w:rsidR="002A08E0" w:rsidRPr="008A611D">
              <w:rPr>
                <w:b/>
                <w:sz w:val="24"/>
                <w:szCs w:val="28"/>
              </w:rPr>
              <w:t>/2020</w:t>
            </w:r>
          </w:p>
        </w:tc>
      </w:tr>
      <w:tr w:rsidR="003076CA" w:rsidRPr="004407AC" w14:paraId="0D006C22" w14:textId="77777777" w:rsidTr="003076CA">
        <w:tc>
          <w:tcPr>
            <w:tcW w:w="1800" w:type="dxa"/>
          </w:tcPr>
          <w:p w14:paraId="7C0A47D3" w14:textId="77777777" w:rsidR="003076CA" w:rsidRPr="004407AC" w:rsidRDefault="003076CA" w:rsidP="009D663B">
            <w:pPr>
              <w:spacing w:line="276" w:lineRule="auto"/>
              <w:contextualSpacing/>
              <w:rPr>
                <w:b/>
                <w:sz w:val="24"/>
                <w:szCs w:val="28"/>
              </w:rPr>
            </w:pPr>
            <w:r w:rsidRPr="004407AC">
              <w:rPr>
                <w:b/>
                <w:sz w:val="24"/>
                <w:szCs w:val="28"/>
              </w:rPr>
              <w:t>Summary:</w:t>
            </w:r>
          </w:p>
        </w:tc>
        <w:tc>
          <w:tcPr>
            <w:tcW w:w="8640" w:type="dxa"/>
            <w:gridSpan w:val="2"/>
          </w:tcPr>
          <w:p w14:paraId="317267AF" w14:textId="03E73649" w:rsidR="007A4E3C" w:rsidRPr="00AF58DD" w:rsidRDefault="00C26886" w:rsidP="009D663B">
            <w:pPr>
              <w:spacing w:line="276" w:lineRule="auto"/>
              <w:contextualSpacing/>
              <w:rPr>
                <w:sz w:val="24"/>
                <w:szCs w:val="28"/>
              </w:rPr>
            </w:pPr>
            <w:r w:rsidRPr="00AF58DD">
              <w:rPr>
                <w:sz w:val="24"/>
                <w:szCs w:val="28"/>
              </w:rPr>
              <w:t xml:space="preserve">This procedure </w:t>
            </w:r>
            <w:r w:rsidR="005131C8" w:rsidRPr="00AF58DD">
              <w:rPr>
                <w:sz w:val="24"/>
                <w:szCs w:val="28"/>
              </w:rPr>
              <w:t xml:space="preserve">details roles and responsibilities </w:t>
            </w:r>
            <w:r w:rsidR="001D455D" w:rsidRPr="00AF58DD">
              <w:rPr>
                <w:sz w:val="24"/>
                <w:szCs w:val="28"/>
              </w:rPr>
              <w:t>among</w:t>
            </w:r>
            <w:r w:rsidRPr="00AF58DD">
              <w:rPr>
                <w:sz w:val="24"/>
                <w:szCs w:val="28"/>
              </w:rPr>
              <w:t xml:space="preserve"> BCC staff</w:t>
            </w:r>
            <w:r w:rsidR="00910C1B" w:rsidRPr="00AF58DD">
              <w:rPr>
                <w:sz w:val="24"/>
                <w:szCs w:val="28"/>
              </w:rPr>
              <w:t xml:space="preserve"> in </w:t>
            </w:r>
            <w:r w:rsidR="00AF58DD" w:rsidRPr="00AF58DD">
              <w:rPr>
                <w:sz w:val="24"/>
                <w:szCs w:val="28"/>
              </w:rPr>
              <w:t xml:space="preserve">the </w:t>
            </w:r>
            <w:r w:rsidR="00A42F95">
              <w:rPr>
                <w:sz w:val="24"/>
                <w:szCs w:val="28"/>
              </w:rPr>
              <w:t>processing</w:t>
            </w:r>
            <w:r w:rsidR="00AF58DD" w:rsidRPr="00AF58DD">
              <w:rPr>
                <w:sz w:val="24"/>
                <w:szCs w:val="28"/>
              </w:rPr>
              <w:t xml:space="preserve"> of annexation </w:t>
            </w:r>
            <w:r w:rsidR="00A42F95">
              <w:rPr>
                <w:sz w:val="24"/>
                <w:szCs w:val="28"/>
              </w:rPr>
              <w:t xml:space="preserve">requests </w:t>
            </w:r>
            <w:r w:rsidR="00AF58DD" w:rsidRPr="00AF58DD">
              <w:rPr>
                <w:sz w:val="24"/>
                <w:szCs w:val="28"/>
              </w:rPr>
              <w:t>through the State Boundary Commission.</w:t>
            </w:r>
          </w:p>
        </w:tc>
      </w:tr>
      <w:tr w:rsidR="003076CA" w:rsidRPr="004407AC" w14:paraId="183B100B" w14:textId="77777777" w:rsidTr="003076CA">
        <w:trPr>
          <w:trHeight w:val="395"/>
        </w:trPr>
        <w:tc>
          <w:tcPr>
            <w:tcW w:w="1800" w:type="dxa"/>
          </w:tcPr>
          <w:p w14:paraId="644119BC" w14:textId="77777777" w:rsidR="003076CA" w:rsidRPr="004407AC" w:rsidRDefault="003076CA" w:rsidP="009D663B">
            <w:pPr>
              <w:spacing w:line="276" w:lineRule="auto"/>
              <w:contextualSpacing/>
              <w:rPr>
                <w:b/>
                <w:sz w:val="24"/>
                <w:szCs w:val="28"/>
              </w:rPr>
            </w:pPr>
            <w:r w:rsidRPr="004407AC">
              <w:rPr>
                <w:b/>
                <w:sz w:val="24"/>
                <w:szCs w:val="28"/>
              </w:rPr>
              <w:t>Drafted by:</w:t>
            </w:r>
          </w:p>
        </w:tc>
        <w:tc>
          <w:tcPr>
            <w:tcW w:w="6300" w:type="dxa"/>
          </w:tcPr>
          <w:p w14:paraId="308522C8" w14:textId="61186C2A" w:rsidR="003076CA" w:rsidRPr="004407AC" w:rsidRDefault="002A08E0" w:rsidP="009D663B">
            <w:pPr>
              <w:spacing w:line="276" w:lineRule="auto"/>
              <w:contextualSpacing/>
              <w:rPr>
                <w:sz w:val="24"/>
                <w:szCs w:val="28"/>
              </w:rPr>
            </w:pPr>
            <w:r>
              <w:rPr>
                <w:sz w:val="24"/>
                <w:szCs w:val="28"/>
              </w:rPr>
              <w:t>Bryan Bryson</w:t>
            </w:r>
            <w:r w:rsidR="003076CA">
              <w:rPr>
                <w:sz w:val="24"/>
                <w:szCs w:val="28"/>
              </w:rPr>
              <w:t xml:space="preserve"> </w:t>
            </w:r>
          </w:p>
        </w:tc>
        <w:tc>
          <w:tcPr>
            <w:tcW w:w="2340" w:type="dxa"/>
            <w:vMerge w:val="restart"/>
          </w:tcPr>
          <w:p w14:paraId="7E941231" w14:textId="3A4A2016" w:rsidR="003076CA" w:rsidRPr="00C27667" w:rsidRDefault="003076CA" w:rsidP="00A0630C">
            <w:pPr>
              <w:spacing w:line="276" w:lineRule="auto"/>
              <w:contextualSpacing/>
              <w:rPr>
                <w:b/>
                <w:sz w:val="24"/>
                <w:szCs w:val="28"/>
              </w:rPr>
            </w:pPr>
            <w:r w:rsidRPr="00C27667">
              <w:rPr>
                <w:b/>
                <w:sz w:val="24"/>
                <w:szCs w:val="28"/>
              </w:rPr>
              <w:t>Revi</w:t>
            </w:r>
            <w:r>
              <w:rPr>
                <w:b/>
                <w:sz w:val="24"/>
                <w:szCs w:val="28"/>
              </w:rPr>
              <w:t xml:space="preserve">sion </w:t>
            </w:r>
            <w:r w:rsidRPr="00C27667">
              <w:rPr>
                <w:b/>
                <w:sz w:val="24"/>
                <w:szCs w:val="28"/>
              </w:rPr>
              <w:t>Date</w:t>
            </w:r>
            <w:r w:rsidR="002A08E0">
              <w:rPr>
                <w:b/>
                <w:sz w:val="24"/>
                <w:szCs w:val="28"/>
              </w:rPr>
              <w:t>:</w:t>
            </w:r>
          </w:p>
          <w:p w14:paraId="118AE335" w14:textId="326EF0F8" w:rsidR="003076CA" w:rsidRPr="003076CA" w:rsidRDefault="0097725D" w:rsidP="00A0630C">
            <w:pPr>
              <w:spacing w:line="276" w:lineRule="auto"/>
              <w:contextualSpacing/>
              <w:rPr>
                <w:b/>
                <w:bCs/>
                <w:sz w:val="24"/>
                <w:szCs w:val="28"/>
              </w:rPr>
            </w:pPr>
            <w:r>
              <w:rPr>
                <w:b/>
                <w:bCs/>
                <w:sz w:val="24"/>
                <w:szCs w:val="28"/>
              </w:rPr>
              <w:t>6</w:t>
            </w:r>
            <w:r w:rsidR="002A08E0">
              <w:rPr>
                <w:b/>
                <w:bCs/>
                <w:sz w:val="24"/>
                <w:szCs w:val="28"/>
              </w:rPr>
              <w:t>/</w:t>
            </w:r>
            <w:r>
              <w:rPr>
                <w:b/>
                <w:bCs/>
                <w:sz w:val="24"/>
                <w:szCs w:val="28"/>
              </w:rPr>
              <w:t>20</w:t>
            </w:r>
            <w:r w:rsidR="002A08E0">
              <w:rPr>
                <w:b/>
                <w:bCs/>
                <w:sz w:val="24"/>
                <w:szCs w:val="28"/>
              </w:rPr>
              <w:t>/202</w:t>
            </w:r>
            <w:r>
              <w:rPr>
                <w:b/>
                <w:bCs/>
                <w:sz w:val="24"/>
                <w:szCs w:val="28"/>
              </w:rPr>
              <w:t>3</w:t>
            </w:r>
          </w:p>
        </w:tc>
      </w:tr>
      <w:tr w:rsidR="003076CA" w:rsidRPr="004407AC" w14:paraId="039AF1CE" w14:textId="77777777" w:rsidTr="003076CA">
        <w:trPr>
          <w:trHeight w:val="332"/>
        </w:trPr>
        <w:tc>
          <w:tcPr>
            <w:tcW w:w="1800" w:type="dxa"/>
          </w:tcPr>
          <w:p w14:paraId="2CE33AC8" w14:textId="77777777" w:rsidR="003076CA" w:rsidRPr="004407AC" w:rsidRDefault="003076CA" w:rsidP="009D663B">
            <w:pPr>
              <w:spacing w:line="276" w:lineRule="auto"/>
              <w:contextualSpacing/>
              <w:rPr>
                <w:b/>
                <w:sz w:val="24"/>
                <w:szCs w:val="28"/>
              </w:rPr>
            </w:pPr>
            <w:r w:rsidRPr="004407AC">
              <w:rPr>
                <w:b/>
                <w:sz w:val="24"/>
                <w:szCs w:val="28"/>
              </w:rPr>
              <w:t>Approved by:</w:t>
            </w:r>
          </w:p>
        </w:tc>
        <w:tc>
          <w:tcPr>
            <w:tcW w:w="6300" w:type="dxa"/>
          </w:tcPr>
          <w:p w14:paraId="2452DAC2" w14:textId="6C91B83E" w:rsidR="003076CA" w:rsidRPr="004407AC" w:rsidRDefault="002A08E0" w:rsidP="009D663B">
            <w:pPr>
              <w:spacing w:line="276" w:lineRule="auto"/>
              <w:contextualSpacing/>
              <w:rPr>
                <w:sz w:val="24"/>
                <w:szCs w:val="28"/>
              </w:rPr>
            </w:pPr>
            <w:r>
              <w:rPr>
                <w:sz w:val="24"/>
                <w:szCs w:val="28"/>
              </w:rPr>
              <w:t>Alesha Gensler</w:t>
            </w:r>
          </w:p>
        </w:tc>
        <w:tc>
          <w:tcPr>
            <w:tcW w:w="2340" w:type="dxa"/>
            <w:vMerge/>
          </w:tcPr>
          <w:p w14:paraId="199EFEA0" w14:textId="77777777" w:rsidR="003076CA" w:rsidRPr="004407AC" w:rsidRDefault="003076CA" w:rsidP="009D663B">
            <w:pPr>
              <w:spacing w:line="276" w:lineRule="auto"/>
              <w:contextualSpacing/>
              <w:rPr>
                <w:sz w:val="24"/>
                <w:szCs w:val="28"/>
                <w:u w:val="single"/>
              </w:rPr>
            </w:pPr>
          </w:p>
        </w:tc>
      </w:tr>
    </w:tbl>
    <w:p w14:paraId="17D3B307" w14:textId="49F6CA69" w:rsidR="00D04E74" w:rsidRDefault="00D04E74" w:rsidP="00101159">
      <w:pPr>
        <w:pStyle w:val="NoSpacing"/>
        <w:rPr>
          <w:sz w:val="24"/>
          <w:szCs w:val="24"/>
        </w:rPr>
      </w:pPr>
    </w:p>
    <w:p w14:paraId="319195A9" w14:textId="77777777" w:rsidR="00D04E74" w:rsidRPr="00E97E2A" w:rsidRDefault="00D04E74" w:rsidP="00D04E74">
      <w:pPr>
        <w:pStyle w:val="Default"/>
        <w:rPr>
          <w:rFonts w:ascii="Arial" w:hAnsi="Arial" w:cs="Arial"/>
        </w:rPr>
      </w:pPr>
      <w:r w:rsidRPr="00E97E2A">
        <w:rPr>
          <w:rFonts w:ascii="Arial" w:hAnsi="Arial" w:cs="Arial"/>
        </w:rPr>
        <w:t xml:space="preserve">The Director of the Department of Licensing and Regulatory Affairs (LARA) makes the final decision on whether to approve or deny an annexation petition or a referendum petition pursuant to Executive Order 1996-2. In the following procedure, all references to a decision by the State Boundary Commission (SBC) to approve or deny annexation petitions should be interpreted to mean a recommendation of approval or denial to the Director of LARA (“Director”). Petitioners are encouraged to seek professional assistance, i.e., legal counsel, Professional Surveyor, etc., as deemed appropriate by the petitioner. </w:t>
      </w:r>
    </w:p>
    <w:p w14:paraId="4CABBB3F" w14:textId="77777777" w:rsidR="00300E52" w:rsidRDefault="00300E52" w:rsidP="00D04E74">
      <w:pPr>
        <w:pStyle w:val="Default"/>
        <w:rPr>
          <w:rFonts w:ascii="Arial" w:hAnsi="Arial" w:cs="Arial"/>
        </w:rPr>
      </w:pPr>
    </w:p>
    <w:p w14:paraId="39272F4A" w14:textId="1BACBBC2" w:rsidR="00D04E74" w:rsidRPr="00E97E2A" w:rsidRDefault="00D04E74" w:rsidP="00D04E74">
      <w:pPr>
        <w:pStyle w:val="Default"/>
        <w:rPr>
          <w:rFonts w:ascii="Arial" w:hAnsi="Arial" w:cs="Arial"/>
        </w:rPr>
      </w:pPr>
      <w:r w:rsidRPr="00E97E2A">
        <w:rPr>
          <w:rFonts w:ascii="Arial" w:hAnsi="Arial" w:cs="Arial"/>
        </w:rPr>
        <w:t xml:space="preserve">Unless otherwise noted, annotations in the following procedure refer to: </w:t>
      </w:r>
    </w:p>
    <w:p w14:paraId="42648345" w14:textId="77777777" w:rsidR="00300E52" w:rsidRDefault="00300E52" w:rsidP="00D04E74">
      <w:pPr>
        <w:pStyle w:val="Default"/>
        <w:rPr>
          <w:rFonts w:ascii="Arial" w:hAnsi="Arial" w:cs="Arial"/>
        </w:rPr>
      </w:pPr>
    </w:p>
    <w:p w14:paraId="2F4DFAE2" w14:textId="733B3B72" w:rsidR="00D04E74" w:rsidRPr="00E97E2A" w:rsidRDefault="00D04E74" w:rsidP="00D04E74">
      <w:pPr>
        <w:pStyle w:val="Default"/>
        <w:rPr>
          <w:rFonts w:ascii="Arial" w:hAnsi="Arial" w:cs="Arial"/>
        </w:rPr>
      </w:pPr>
      <w:r w:rsidRPr="00E97E2A">
        <w:rPr>
          <w:rFonts w:ascii="Arial" w:hAnsi="Arial" w:cs="Arial"/>
        </w:rPr>
        <w:t xml:space="preserve">[117.6] refers to the Michigan Compiled Law (MCL) section. For this document, the following laws were referenced: </w:t>
      </w:r>
    </w:p>
    <w:p w14:paraId="5D9E7123" w14:textId="11883F7C" w:rsidR="00D04E74" w:rsidRPr="00E97E2A" w:rsidRDefault="00D04E74" w:rsidP="00AE2441">
      <w:pPr>
        <w:pStyle w:val="Default"/>
        <w:numPr>
          <w:ilvl w:val="0"/>
          <w:numId w:val="14"/>
        </w:numPr>
        <w:rPr>
          <w:rFonts w:ascii="Arial" w:hAnsi="Arial" w:cs="Arial"/>
        </w:rPr>
      </w:pPr>
      <w:r w:rsidRPr="00E97E2A">
        <w:rPr>
          <w:rFonts w:ascii="Arial" w:hAnsi="Arial" w:cs="Arial"/>
        </w:rPr>
        <w:t xml:space="preserve">Home Rule City Act, 1909 PA 279, MCL 117.1-.38 </w:t>
      </w:r>
    </w:p>
    <w:p w14:paraId="22673F08" w14:textId="1D3B1576" w:rsidR="00D04E74" w:rsidRPr="00E97E2A" w:rsidRDefault="00D04E74" w:rsidP="00AE2441">
      <w:pPr>
        <w:pStyle w:val="Default"/>
        <w:numPr>
          <w:ilvl w:val="0"/>
          <w:numId w:val="14"/>
        </w:numPr>
        <w:rPr>
          <w:rFonts w:ascii="Arial" w:hAnsi="Arial" w:cs="Arial"/>
        </w:rPr>
      </w:pPr>
      <w:r w:rsidRPr="00E97E2A">
        <w:rPr>
          <w:rFonts w:ascii="Arial" w:hAnsi="Arial" w:cs="Arial"/>
        </w:rPr>
        <w:t xml:space="preserve">State Boundary Commission Act, 1968 PA 191, MCL 123.1001-.1020 </w:t>
      </w:r>
    </w:p>
    <w:p w14:paraId="6DE9DE49" w14:textId="7EB30297" w:rsidR="00D04E74" w:rsidRPr="00E97E2A" w:rsidRDefault="00D04E74" w:rsidP="00AE2441">
      <w:pPr>
        <w:pStyle w:val="Default"/>
        <w:numPr>
          <w:ilvl w:val="0"/>
          <w:numId w:val="14"/>
        </w:numPr>
        <w:rPr>
          <w:rFonts w:ascii="Arial" w:hAnsi="Arial" w:cs="Arial"/>
        </w:rPr>
      </w:pPr>
      <w:r w:rsidRPr="00E97E2A">
        <w:rPr>
          <w:rFonts w:ascii="Arial" w:hAnsi="Arial" w:cs="Arial"/>
        </w:rPr>
        <w:t xml:space="preserve">Intergovernmental Conditional Transfer of Property by Contract Act, 1984 PA 425, MCL 124.21-.30 </w:t>
      </w:r>
    </w:p>
    <w:p w14:paraId="40018231" w14:textId="347759EF" w:rsidR="00D04E74" w:rsidRPr="00E97E2A" w:rsidRDefault="00D04E74" w:rsidP="00AE2441">
      <w:pPr>
        <w:pStyle w:val="Default"/>
        <w:numPr>
          <w:ilvl w:val="0"/>
          <w:numId w:val="14"/>
        </w:numPr>
        <w:rPr>
          <w:rFonts w:ascii="Arial" w:hAnsi="Arial" w:cs="Arial"/>
        </w:rPr>
      </w:pPr>
      <w:r w:rsidRPr="00E97E2A">
        <w:rPr>
          <w:rFonts w:ascii="Arial" w:hAnsi="Arial" w:cs="Arial"/>
        </w:rPr>
        <w:t xml:space="preserve">Urban Cooperation Act, 1967 PA 7, MCL 124.501-.512 </w:t>
      </w:r>
    </w:p>
    <w:p w14:paraId="14EC6C64" w14:textId="61C2020F" w:rsidR="00D04E74" w:rsidRPr="00E97E2A" w:rsidRDefault="00D04E74" w:rsidP="00AE2441">
      <w:pPr>
        <w:pStyle w:val="Default"/>
        <w:numPr>
          <w:ilvl w:val="0"/>
          <w:numId w:val="14"/>
        </w:numPr>
        <w:rPr>
          <w:rFonts w:ascii="Arial" w:hAnsi="Arial" w:cs="Arial"/>
        </w:rPr>
      </w:pPr>
      <w:r w:rsidRPr="00E97E2A">
        <w:rPr>
          <w:rFonts w:ascii="Arial" w:hAnsi="Arial" w:cs="Arial"/>
        </w:rPr>
        <w:t xml:space="preserve">Michigan Election Law, 1954 PA 116, MCL 168.1-.992 </w:t>
      </w:r>
    </w:p>
    <w:p w14:paraId="4D0702F5" w14:textId="77777777" w:rsidR="00D04E74" w:rsidRPr="00E97E2A" w:rsidRDefault="00D04E74" w:rsidP="00D04E74">
      <w:pPr>
        <w:pStyle w:val="Default"/>
        <w:rPr>
          <w:rFonts w:ascii="Arial" w:hAnsi="Arial" w:cs="Arial"/>
        </w:rPr>
      </w:pPr>
    </w:p>
    <w:p w14:paraId="2109478C" w14:textId="2A2DF9FE" w:rsidR="00D04E74" w:rsidRPr="00E97E2A" w:rsidRDefault="00D04E74" w:rsidP="00781839">
      <w:pPr>
        <w:pStyle w:val="Default"/>
        <w:jc w:val="center"/>
        <w:rPr>
          <w:rFonts w:ascii="Arial" w:hAnsi="Arial" w:cs="Arial"/>
        </w:rPr>
      </w:pPr>
      <w:r w:rsidRPr="00E97E2A">
        <w:rPr>
          <w:rFonts w:ascii="Arial" w:hAnsi="Arial" w:cs="Arial"/>
          <w:b/>
          <w:bCs/>
        </w:rPr>
        <w:t>Definitions</w:t>
      </w:r>
    </w:p>
    <w:p w14:paraId="0F0C3DFC" w14:textId="77777777" w:rsidR="00BC461B" w:rsidRDefault="00BC461B" w:rsidP="00D04E74">
      <w:pPr>
        <w:pStyle w:val="Default"/>
        <w:rPr>
          <w:rFonts w:ascii="Arial" w:hAnsi="Arial" w:cs="Arial"/>
        </w:rPr>
      </w:pPr>
    </w:p>
    <w:p w14:paraId="7C0A97D4" w14:textId="37889D6D" w:rsidR="00D04E74" w:rsidRPr="00E97E2A" w:rsidRDefault="00D04E74" w:rsidP="00D04E74">
      <w:pPr>
        <w:pStyle w:val="Default"/>
        <w:rPr>
          <w:rFonts w:ascii="Arial" w:hAnsi="Arial" w:cs="Arial"/>
        </w:rPr>
      </w:pPr>
      <w:r w:rsidRPr="00E97E2A">
        <w:rPr>
          <w:rFonts w:ascii="Arial" w:hAnsi="Arial" w:cs="Arial"/>
        </w:rPr>
        <w:t xml:space="preserve">Qualified electors - Persons eligible to register to vote in the area, which must be: </w:t>
      </w:r>
    </w:p>
    <w:p w14:paraId="3D6F9547" w14:textId="1E556036" w:rsidR="00D04E74" w:rsidRPr="00E97E2A" w:rsidRDefault="00D04E74" w:rsidP="00AE2441">
      <w:pPr>
        <w:pStyle w:val="Default"/>
        <w:numPr>
          <w:ilvl w:val="0"/>
          <w:numId w:val="15"/>
        </w:numPr>
        <w:rPr>
          <w:rFonts w:ascii="Arial" w:hAnsi="Arial" w:cs="Arial"/>
        </w:rPr>
      </w:pPr>
      <w:r w:rsidRPr="00E97E2A">
        <w:rPr>
          <w:rFonts w:ascii="Arial" w:hAnsi="Arial" w:cs="Arial"/>
        </w:rPr>
        <w:t xml:space="preserve">At least 18 years old [US Constitution: Amendment 26, Section 1] </w:t>
      </w:r>
    </w:p>
    <w:p w14:paraId="7CBEA8F8" w14:textId="4C58AEFD" w:rsidR="00D04E74" w:rsidRPr="00E97E2A" w:rsidRDefault="00D04E74" w:rsidP="00AE2441">
      <w:pPr>
        <w:pStyle w:val="Default"/>
        <w:numPr>
          <w:ilvl w:val="0"/>
          <w:numId w:val="15"/>
        </w:numPr>
        <w:rPr>
          <w:rFonts w:ascii="Arial" w:hAnsi="Arial" w:cs="Arial"/>
        </w:rPr>
      </w:pPr>
      <w:r w:rsidRPr="00E97E2A">
        <w:rPr>
          <w:rFonts w:ascii="Arial" w:hAnsi="Arial" w:cs="Arial"/>
        </w:rPr>
        <w:t xml:space="preserve">Residents for at least 30 days [MCL 168.10 (1); 168.11] </w:t>
      </w:r>
    </w:p>
    <w:p w14:paraId="39652CAD" w14:textId="013E02AB" w:rsidR="00D04E74" w:rsidRPr="00E97E2A" w:rsidRDefault="00D04E74" w:rsidP="00AE2441">
      <w:pPr>
        <w:pStyle w:val="Default"/>
        <w:numPr>
          <w:ilvl w:val="0"/>
          <w:numId w:val="15"/>
        </w:numPr>
        <w:rPr>
          <w:rFonts w:ascii="Arial" w:hAnsi="Arial" w:cs="Arial"/>
        </w:rPr>
      </w:pPr>
      <w:r w:rsidRPr="00E97E2A">
        <w:rPr>
          <w:rFonts w:ascii="Arial" w:hAnsi="Arial" w:cs="Arial"/>
        </w:rPr>
        <w:t xml:space="preserve">U.S. citizens [State Constitution: Article 2, Section 1] </w:t>
      </w:r>
    </w:p>
    <w:p w14:paraId="796FC8FA" w14:textId="77777777" w:rsidR="00D04E74" w:rsidRPr="00E97E2A" w:rsidRDefault="00D04E74" w:rsidP="00D04E74">
      <w:pPr>
        <w:pStyle w:val="Default"/>
        <w:rPr>
          <w:rFonts w:ascii="Arial" w:hAnsi="Arial" w:cs="Arial"/>
        </w:rPr>
      </w:pPr>
    </w:p>
    <w:p w14:paraId="507E20BF" w14:textId="77777777" w:rsidR="00D04E74" w:rsidRPr="00E97E2A" w:rsidRDefault="00D04E74" w:rsidP="00D04E74">
      <w:pPr>
        <w:pStyle w:val="Default"/>
        <w:rPr>
          <w:rFonts w:ascii="Arial" w:hAnsi="Arial" w:cs="Arial"/>
        </w:rPr>
      </w:pPr>
      <w:r w:rsidRPr="00E97E2A">
        <w:rPr>
          <w:rFonts w:ascii="Arial" w:hAnsi="Arial" w:cs="Arial"/>
        </w:rPr>
        <w:t xml:space="preserve">Only the electors residing within the territory proposed to be incorporated shall vote in the incorporated election. </w:t>
      </w:r>
    </w:p>
    <w:p w14:paraId="69DB9D9D" w14:textId="77777777" w:rsidR="00BC461B" w:rsidRDefault="00BC461B" w:rsidP="00D04E74">
      <w:pPr>
        <w:pStyle w:val="Default"/>
        <w:rPr>
          <w:rFonts w:ascii="Arial" w:hAnsi="Arial" w:cs="Arial"/>
          <w:b/>
          <w:bCs/>
        </w:rPr>
      </w:pPr>
    </w:p>
    <w:p w14:paraId="11BB1808" w14:textId="40DC47BC" w:rsidR="00D04E74" w:rsidRPr="00E97E2A" w:rsidRDefault="00D04E74" w:rsidP="00781839">
      <w:pPr>
        <w:pStyle w:val="Default"/>
        <w:jc w:val="center"/>
        <w:rPr>
          <w:rFonts w:ascii="Arial" w:hAnsi="Arial" w:cs="Arial"/>
        </w:rPr>
      </w:pPr>
      <w:r w:rsidRPr="00E97E2A">
        <w:rPr>
          <w:rFonts w:ascii="Arial" w:hAnsi="Arial" w:cs="Arial"/>
          <w:b/>
          <w:bCs/>
        </w:rPr>
        <w:t>Annexations Not Governed by the SBC</w:t>
      </w:r>
    </w:p>
    <w:p w14:paraId="41E55D92" w14:textId="77777777" w:rsidR="00BC461B" w:rsidRDefault="00BC461B" w:rsidP="00D04E74">
      <w:pPr>
        <w:pStyle w:val="Default"/>
        <w:rPr>
          <w:rFonts w:ascii="Arial" w:hAnsi="Arial" w:cs="Arial"/>
        </w:rPr>
      </w:pPr>
    </w:p>
    <w:p w14:paraId="519599D0" w14:textId="1C1AEC18" w:rsidR="00D04E74" w:rsidRPr="00E97E2A" w:rsidRDefault="00D04E74" w:rsidP="00AE2441">
      <w:pPr>
        <w:pStyle w:val="Default"/>
        <w:numPr>
          <w:ilvl w:val="0"/>
          <w:numId w:val="16"/>
        </w:numPr>
        <w:rPr>
          <w:rFonts w:ascii="Arial" w:hAnsi="Arial" w:cs="Arial"/>
        </w:rPr>
      </w:pPr>
      <w:r w:rsidRPr="00E97E2A">
        <w:rPr>
          <w:rFonts w:ascii="Arial" w:hAnsi="Arial" w:cs="Arial"/>
        </w:rPr>
        <w:t xml:space="preserve">Annexation of land from one township to another, except to remove islands or straighten lines. See the Charter Township Act, 1947 PA 359. </w:t>
      </w:r>
    </w:p>
    <w:p w14:paraId="733A8F29" w14:textId="4FE00AD1" w:rsidR="00D04E74" w:rsidRPr="00E97E2A" w:rsidRDefault="00D04E74" w:rsidP="00AE2441">
      <w:pPr>
        <w:pStyle w:val="Default"/>
        <w:numPr>
          <w:ilvl w:val="0"/>
          <w:numId w:val="16"/>
        </w:numPr>
        <w:rPr>
          <w:rFonts w:ascii="Arial" w:hAnsi="Arial" w:cs="Arial"/>
        </w:rPr>
      </w:pPr>
      <w:r w:rsidRPr="00E97E2A">
        <w:rPr>
          <w:rFonts w:ascii="Arial" w:hAnsi="Arial" w:cs="Arial"/>
        </w:rPr>
        <w:t xml:space="preserve">Annexation of land currently covered under a Conditional Land Transfer Agreement. </w:t>
      </w:r>
    </w:p>
    <w:p w14:paraId="2893067E" w14:textId="610BD34F" w:rsidR="00D04E74" w:rsidRPr="00E97E2A" w:rsidRDefault="00D04E74" w:rsidP="00AE2441">
      <w:pPr>
        <w:pStyle w:val="Default"/>
        <w:numPr>
          <w:ilvl w:val="0"/>
          <w:numId w:val="16"/>
        </w:numPr>
        <w:rPr>
          <w:rFonts w:ascii="Arial" w:hAnsi="Arial" w:cs="Arial"/>
        </w:rPr>
      </w:pPr>
      <w:r w:rsidRPr="00E97E2A">
        <w:rPr>
          <w:rFonts w:ascii="Arial" w:hAnsi="Arial" w:cs="Arial"/>
        </w:rPr>
        <w:lastRenderedPageBreak/>
        <w:t xml:space="preserve">Detachment of land from a City. </w:t>
      </w:r>
    </w:p>
    <w:p w14:paraId="2B6CC726" w14:textId="1DB6604F" w:rsidR="00D04E74" w:rsidRPr="00E97E2A" w:rsidRDefault="00D04E74" w:rsidP="00AE2441">
      <w:pPr>
        <w:pStyle w:val="Default"/>
        <w:numPr>
          <w:ilvl w:val="0"/>
          <w:numId w:val="16"/>
        </w:numPr>
        <w:rPr>
          <w:rFonts w:ascii="Arial" w:hAnsi="Arial" w:cs="Arial"/>
        </w:rPr>
      </w:pPr>
      <w:r w:rsidRPr="00E97E2A">
        <w:rPr>
          <w:rFonts w:ascii="Arial" w:hAnsi="Arial" w:cs="Arial"/>
        </w:rPr>
        <w:t xml:space="preserve">Annexation of land from a Township to a Village. </w:t>
      </w:r>
    </w:p>
    <w:p w14:paraId="0720B933" w14:textId="7A0B372C" w:rsidR="00D04E74" w:rsidRPr="00E97E2A" w:rsidRDefault="00D04E74" w:rsidP="00AE2441">
      <w:pPr>
        <w:pStyle w:val="Default"/>
        <w:numPr>
          <w:ilvl w:val="0"/>
          <w:numId w:val="16"/>
        </w:numPr>
        <w:rPr>
          <w:rFonts w:ascii="Arial" w:hAnsi="Arial" w:cs="Arial"/>
        </w:rPr>
      </w:pPr>
      <w:r w:rsidRPr="00E97E2A">
        <w:rPr>
          <w:rFonts w:ascii="Arial" w:hAnsi="Arial" w:cs="Arial"/>
        </w:rPr>
        <w:t xml:space="preserve">Annexation of land from a Township to a City by unilateral resolution of the </w:t>
      </w:r>
      <w:r w:rsidR="006642F0">
        <w:rPr>
          <w:rFonts w:ascii="Arial" w:hAnsi="Arial" w:cs="Arial"/>
        </w:rPr>
        <w:t>C</w:t>
      </w:r>
      <w:r w:rsidRPr="00E97E2A">
        <w:rPr>
          <w:rFonts w:ascii="Arial" w:hAnsi="Arial" w:cs="Arial"/>
        </w:rPr>
        <w:t xml:space="preserve">ity or mutual resolution of the </w:t>
      </w:r>
      <w:r w:rsidR="006642F0">
        <w:rPr>
          <w:rFonts w:ascii="Arial" w:hAnsi="Arial" w:cs="Arial"/>
        </w:rPr>
        <w:t>C</w:t>
      </w:r>
      <w:r w:rsidRPr="00E97E2A">
        <w:rPr>
          <w:rFonts w:ascii="Arial" w:hAnsi="Arial" w:cs="Arial"/>
        </w:rPr>
        <w:t xml:space="preserve">ity and </w:t>
      </w:r>
      <w:r w:rsidR="006642F0">
        <w:rPr>
          <w:rFonts w:ascii="Arial" w:hAnsi="Arial" w:cs="Arial"/>
        </w:rPr>
        <w:t>T</w:t>
      </w:r>
      <w:r w:rsidRPr="00E97E2A">
        <w:rPr>
          <w:rFonts w:ascii="Arial" w:hAnsi="Arial" w:cs="Arial"/>
        </w:rPr>
        <w:t xml:space="preserve">ownship. </w:t>
      </w:r>
    </w:p>
    <w:p w14:paraId="0D6D9C71" w14:textId="77777777" w:rsidR="00D04E74" w:rsidRPr="00E97E2A" w:rsidRDefault="00D04E74" w:rsidP="00D04E74">
      <w:pPr>
        <w:pStyle w:val="Default"/>
        <w:rPr>
          <w:rFonts w:ascii="Arial" w:hAnsi="Arial" w:cs="Arial"/>
        </w:rPr>
      </w:pPr>
    </w:p>
    <w:p w14:paraId="1AB54E64" w14:textId="5DB8D58E" w:rsidR="00D04E74" w:rsidRPr="00E97E2A" w:rsidRDefault="00D04E74" w:rsidP="00781839">
      <w:pPr>
        <w:pStyle w:val="Default"/>
        <w:jc w:val="center"/>
        <w:rPr>
          <w:rFonts w:ascii="Arial" w:hAnsi="Arial" w:cs="Arial"/>
        </w:rPr>
      </w:pPr>
      <w:r w:rsidRPr="00E97E2A">
        <w:rPr>
          <w:rFonts w:ascii="Arial" w:hAnsi="Arial" w:cs="Arial"/>
          <w:b/>
          <w:bCs/>
        </w:rPr>
        <w:t>Annexations Requiring SBC Action</w:t>
      </w:r>
    </w:p>
    <w:p w14:paraId="25E45C1F" w14:textId="77777777" w:rsidR="00BC461B" w:rsidRDefault="00BC461B" w:rsidP="00D04E74">
      <w:pPr>
        <w:pStyle w:val="Default"/>
        <w:rPr>
          <w:rFonts w:ascii="Arial" w:hAnsi="Arial" w:cs="Arial"/>
        </w:rPr>
      </w:pPr>
    </w:p>
    <w:p w14:paraId="388D2187" w14:textId="5F663CAF" w:rsidR="00D04E74" w:rsidRPr="00E97E2A" w:rsidRDefault="00D04E74" w:rsidP="00B84002">
      <w:pPr>
        <w:pStyle w:val="Default"/>
        <w:numPr>
          <w:ilvl w:val="0"/>
          <w:numId w:val="13"/>
        </w:numPr>
        <w:rPr>
          <w:rFonts w:ascii="Arial" w:hAnsi="Arial" w:cs="Arial"/>
        </w:rPr>
      </w:pPr>
      <w:r w:rsidRPr="00E97E2A">
        <w:rPr>
          <w:rFonts w:ascii="Arial" w:hAnsi="Arial" w:cs="Arial"/>
        </w:rPr>
        <w:t xml:space="preserve">Petition for Annexation of land from a Township to a City [123.1011a] submitted o By City Resolution [117.9 (7)(a)], </w:t>
      </w:r>
    </w:p>
    <w:p w14:paraId="194C11A9" w14:textId="7032E46E" w:rsidR="00D04E74" w:rsidRPr="00E97E2A" w:rsidRDefault="00D04E74" w:rsidP="00C22821">
      <w:pPr>
        <w:pStyle w:val="Default"/>
        <w:numPr>
          <w:ilvl w:val="1"/>
          <w:numId w:val="12"/>
        </w:numPr>
        <w:rPr>
          <w:rFonts w:ascii="Arial" w:hAnsi="Arial" w:cs="Arial"/>
        </w:rPr>
      </w:pPr>
      <w:r w:rsidRPr="00E97E2A">
        <w:rPr>
          <w:rFonts w:ascii="Arial" w:hAnsi="Arial" w:cs="Arial"/>
        </w:rPr>
        <w:t xml:space="preserve">By owners of at least 75% of the area of land [117.9 (7)(b)]; or, </w:t>
      </w:r>
    </w:p>
    <w:p w14:paraId="528D33A5" w14:textId="034ABF2A" w:rsidR="00D04E74" w:rsidRPr="005C36C5" w:rsidRDefault="00D04E74" w:rsidP="00D04E74">
      <w:pPr>
        <w:pStyle w:val="Default"/>
        <w:numPr>
          <w:ilvl w:val="1"/>
          <w:numId w:val="12"/>
        </w:numPr>
        <w:rPr>
          <w:rFonts w:ascii="Arial" w:hAnsi="Arial" w:cs="Arial"/>
        </w:rPr>
      </w:pPr>
      <w:r w:rsidRPr="00E97E2A">
        <w:rPr>
          <w:rFonts w:ascii="Arial" w:hAnsi="Arial" w:cs="Arial"/>
        </w:rPr>
        <w:t xml:space="preserve">By at least 20% of the registered voters residing on the land, with a minimum of 100 voters [117.9 (7)(c)]. </w:t>
      </w:r>
    </w:p>
    <w:p w14:paraId="0E033469" w14:textId="77777777" w:rsidR="00D04E74" w:rsidRPr="00E97E2A" w:rsidRDefault="00D04E74" w:rsidP="00D04E74">
      <w:pPr>
        <w:pStyle w:val="Default"/>
        <w:rPr>
          <w:rFonts w:ascii="Arial" w:hAnsi="Arial" w:cs="Arial"/>
        </w:rPr>
      </w:pPr>
    </w:p>
    <w:p w14:paraId="2BFE501A" w14:textId="16E595C2" w:rsidR="00D04E74" w:rsidRPr="00E97E2A" w:rsidRDefault="00D04E74" w:rsidP="00781839">
      <w:pPr>
        <w:pStyle w:val="Default"/>
        <w:jc w:val="center"/>
        <w:rPr>
          <w:rFonts w:ascii="Arial" w:hAnsi="Arial" w:cs="Arial"/>
        </w:rPr>
      </w:pPr>
      <w:r w:rsidRPr="00E97E2A">
        <w:rPr>
          <w:rFonts w:ascii="Arial" w:hAnsi="Arial" w:cs="Arial"/>
          <w:b/>
          <w:bCs/>
        </w:rPr>
        <w:t>Procedure for Annexation through the SBC</w:t>
      </w:r>
    </w:p>
    <w:p w14:paraId="098D0E6E" w14:textId="77777777" w:rsidR="005C36C5" w:rsidRDefault="005C36C5" w:rsidP="00D04E74">
      <w:pPr>
        <w:pStyle w:val="Default"/>
        <w:rPr>
          <w:rFonts w:ascii="Arial" w:hAnsi="Arial" w:cs="Arial"/>
        </w:rPr>
      </w:pPr>
    </w:p>
    <w:p w14:paraId="7E4912FE" w14:textId="6894FEBE" w:rsidR="007905C3" w:rsidRDefault="00D04E74" w:rsidP="004B0642">
      <w:pPr>
        <w:pStyle w:val="Default"/>
        <w:rPr>
          <w:rFonts w:ascii="Arial" w:hAnsi="Arial" w:cs="Arial"/>
        </w:rPr>
      </w:pPr>
      <w:r w:rsidRPr="004332DE">
        <w:rPr>
          <w:rFonts w:ascii="Arial" w:hAnsi="Arial" w:cs="Arial"/>
          <w:b/>
          <w:bCs/>
        </w:rPr>
        <w:t>1.</w:t>
      </w:r>
      <w:r w:rsidRPr="00E97E2A">
        <w:rPr>
          <w:rFonts w:ascii="Arial" w:hAnsi="Arial" w:cs="Arial"/>
        </w:rPr>
        <w:t xml:space="preserve"> Define the area to be annexed to the city. It is easiest by defining the area on a map. </w:t>
      </w:r>
    </w:p>
    <w:p w14:paraId="5653B283" w14:textId="1BD966CA" w:rsidR="00D04E74" w:rsidRPr="00E97E2A" w:rsidRDefault="007905C3" w:rsidP="007905C3">
      <w:pPr>
        <w:pStyle w:val="Default"/>
        <w:ind w:left="720"/>
        <w:rPr>
          <w:rFonts w:ascii="Arial" w:hAnsi="Arial" w:cs="Arial"/>
        </w:rPr>
      </w:pPr>
      <w:r w:rsidRPr="004332DE">
        <w:rPr>
          <w:rFonts w:ascii="Arial" w:hAnsi="Arial" w:cs="Arial"/>
          <w:b/>
          <w:bCs/>
        </w:rPr>
        <w:t>a.</w:t>
      </w:r>
      <w:r>
        <w:rPr>
          <w:rFonts w:ascii="Arial" w:hAnsi="Arial" w:cs="Arial"/>
        </w:rPr>
        <w:t xml:space="preserve"> </w:t>
      </w:r>
      <w:r w:rsidR="00D04E74" w:rsidRPr="00E97E2A">
        <w:rPr>
          <w:rFonts w:ascii="Arial" w:hAnsi="Arial" w:cs="Arial"/>
        </w:rPr>
        <w:t xml:space="preserve">The area must be contiguous to the existing city limits as recorded at the Office of the Great Seal. The city limits must not be extended by a 425 agreement in its entirety. </w:t>
      </w:r>
    </w:p>
    <w:p w14:paraId="63F426DA" w14:textId="77777777" w:rsidR="00D04E74" w:rsidRPr="00E97E2A" w:rsidRDefault="00D04E74" w:rsidP="00D04E74">
      <w:pPr>
        <w:pStyle w:val="Default"/>
        <w:rPr>
          <w:rFonts w:ascii="Arial" w:hAnsi="Arial" w:cs="Arial"/>
        </w:rPr>
      </w:pPr>
    </w:p>
    <w:p w14:paraId="28835C2D" w14:textId="77777777" w:rsidR="00D04E74" w:rsidRDefault="00D04E74" w:rsidP="00D04E74">
      <w:pPr>
        <w:pStyle w:val="Default"/>
        <w:rPr>
          <w:rFonts w:ascii="Arial" w:hAnsi="Arial" w:cs="Arial"/>
        </w:rPr>
      </w:pPr>
      <w:r w:rsidRPr="004332DE">
        <w:rPr>
          <w:rFonts w:ascii="Arial" w:hAnsi="Arial" w:cs="Arial"/>
          <w:b/>
          <w:bCs/>
        </w:rPr>
        <w:t>2.</w:t>
      </w:r>
      <w:r w:rsidRPr="00E97E2A">
        <w:rPr>
          <w:rFonts w:ascii="Arial" w:hAnsi="Arial" w:cs="Arial"/>
        </w:rPr>
        <w:t xml:space="preserve"> Describe the area by a metes and bounds description. One description should encompass all parcels within the area. This will be used in multiple documents. Once the description is written, update the map by labeling the lines so one can follow the description. The map and description should be able to stand alone and represent the same area. </w:t>
      </w:r>
    </w:p>
    <w:p w14:paraId="3E3F3585" w14:textId="77777777" w:rsidR="007905C3" w:rsidRPr="00E97E2A" w:rsidRDefault="007905C3" w:rsidP="00D04E74">
      <w:pPr>
        <w:pStyle w:val="Default"/>
        <w:rPr>
          <w:rFonts w:ascii="Arial" w:hAnsi="Arial" w:cs="Arial"/>
        </w:rPr>
      </w:pPr>
    </w:p>
    <w:p w14:paraId="0C8F7C5E" w14:textId="47DE5A36" w:rsidR="00987618" w:rsidRDefault="00D04E74" w:rsidP="00D04E74">
      <w:pPr>
        <w:pStyle w:val="Default"/>
        <w:rPr>
          <w:rFonts w:ascii="Arial" w:hAnsi="Arial" w:cs="Arial"/>
        </w:rPr>
      </w:pPr>
      <w:r w:rsidRPr="004332DE">
        <w:rPr>
          <w:rFonts w:ascii="Arial" w:hAnsi="Arial" w:cs="Arial"/>
          <w:b/>
          <w:bCs/>
        </w:rPr>
        <w:t>3.</w:t>
      </w:r>
      <w:r w:rsidRPr="00E97E2A">
        <w:rPr>
          <w:rFonts w:ascii="Arial" w:hAnsi="Arial" w:cs="Arial"/>
        </w:rPr>
        <w:t xml:space="preserve"> Obtain approvals </w:t>
      </w:r>
    </w:p>
    <w:p w14:paraId="5274022A" w14:textId="189AFAAD" w:rsidR="00D04E74" w:rsidRPr="00E97E2A" w:rsidRDefault="00D04E74" w:rsidP="00987618">
      <w:pPr>
        <w:pStyle w:val="Default"/>
        <w:ind w:left="720"/>
        <w:rPr>
          <w:rFonts w:ascii="Arial" w:hAnsi="Arial" w:cs="Arial"/>
        </w:rPr>
      </w:pPr>
      <w:r w:rsidRPr="004332DE">
        <w:rPr>
          <w:rFonts w:ascii="Arial" w:hAnsi="Arial" w:cs="Arial"/>
          <w:b/>
          <w:bCs/>
        </w:rPr>
        <w:t>a.</w:t>
      </w:r>
      <w:r w:rsidRPr="00E97E2A">
        <w:rPr>
          <w:rFonts w:ascii="Arial" w:hAnsi="Arial" w:cs="Arial"/>
        </w:rPr>
        <w:t xml:space="preserve"> By City Resolution – the resolution should reference the same description used in the petition. </w:t>
      </w:r>
    </w:p>
    <w:p w14:paraId="4783DA9A" w14:textId="77777777" w:rsidR="00D04E74" w:rsidRPr="00E97E2A" w:rsidRDefault="00D04E74" w:rsidP="00987618">
      <w:pPr>
        <w:pStyle w:val="Default"/>
        <w:ind w:left="720"/>
        <w:rPr>
          <w:rFonts w:ascii="Arial" w:hAnsi="Arial" w:cs="Arial"/>
        </w:rPr>
      </w:pPr>
      <w:r w:rsidRPr="004332DE">
        <w:rPr>
          <w:rFonts w:ascii="Arial" w:hAnsi="Arial" w:cs="Arial"/>
          <w:b/>
          <w:bCs/>
        </w:rPr>
        <w:t>b.</w:t>
      </w:r>
      <w:r w:rsidRPr="00E97E2A">
        <w:rPr>
          <w:rFonts w:ascii="Arial" w:hAnsi="Arial" w:cs="Arial"/>
        </w:rPr>
        <w:t xml:space="preserve"> By owners of at least 75% of the area of land – Attach a letter from each owner indicating that they own the property and request the annexation of the land into the city, the description of the property they own with the area expressed in acres. </w:t>
      </w:r>
    </w:p>
    <w:p w14:paraId="4C83A4C6" w14:textId="0BA43486" w:rsidR="00987618" w:rsidRDefault="00D04E74" w:rsidP="008A3221">
      <w:pPr>
        <w:pStyle w:val="Default"/>
        <w:ind w:left="720"/>
        <w:rPr>
          <w:rFonts w:ascii="Arial" w:hAnsi="Arial" w:cs="Arial"/>
        </w:rPr>
      </w:pPr>
      <w:r w:rsidRPr="004332DE">
        <w:rPr>
          <w:rFonts w:ascii="Arial" w:hAnsi="Arial" w:cs="Arial"/>
          <w:b/>
          <w:bCs/>
        </w:rPr>
        <w:t>c.</w:t>
      </w:r>
      <w:r w:rsidRPr="00E97E2A">
        <w:rPr>
          <w:rFonts w:ascii="Arial" w:hAnsi="Arial" w:cs="Arial"/>
        </w:rPr>
        <w:t xml:space="preserve"> By at least 20% of the registered voters or 100 voters, with a minimum of 100 voters: </w:t>
      </w:r>
    </w:p>
    <w:p w14:paraId="28661B84" w14:textId="7EA64A77" w:rsidR="00D04E74" w:rsidRPr="00E97E2A" w:rsidRDefault="00D04E74" w:rsidP="008A3221">
      <w:pPr>
        <w:pStyle w:val="Default"/>
        <w:ind w:left="1440"/>
        <w:rPr>
          <w:rFonts w:ascii="Arial" w:hAnsi="Arial" w:cs="Arial"/>
        </w:rPr>
      </w:pPr>
      <w:r w:rsidRPr="004332DE">
        <w:rPr>
          <w:rFonts w:ascii="Arial" w:hAnsi="Arial" w:cs="Arial"/>
          <w:b/>
          <w:bCs/>
        </w:rPr>
        <w:t>1)</w:t>
      </w:r>
      <w:r w:rsidRPr="00E97E2A">
        <w:rPr>
          <w:rFonts w:ascii="Arial" w:hAnsi="Arial" w:cs="Arial"/>
        </w:rPr>
        <w:t xml:space="preserve"> Obtain blank petitions from the Office of the Great Seal </w:t>
      </w:r>
    </w:p>
    <w:p w14:paraId="4BAE06F8" w14:textId="431CE2EA" w:rsidR="00D04E74" w:rsidRPr="00E97E2A" w:rsidRDefault="00D04E74" w:rsidP="009A5662">
      <w:pPr>
        <w:pStyle w:val="Default"/>
        <w:ind w:left="1440"/>
        <w:rPr>
          <w:rFonts w:ascii="Arial" w:hAnsi="Arial" w:cs="Arial"/>
        </w:rPr>
      </w:pPr>
      <w:r w:rsidRPr="004332DE">
        <w:rPr>
          <w:rFonts w:ascii="Arial" w:hAnsi="Arial" w:cs="Arial"/>
          <w:b/>
          <w:bCs/>
        </w:rPr>
        <w:t>2)</w:t>
      </w:r>
      <w:r w:rsidRPr="00E97E2A">
        <w:rPr>
          <w:rFonts w:ascii="Arial" w:hAnsi="Arial" w:cs="Arial"/>
        </w:rPr>
        <w:t xml:space="preserve"> Each person obtaining signatures must have a map of the area to be annexed to determine if the voter lives in the area </w:t>
      </w:r>
    </w:p>
    <w:p w14:paraId="6C052F48" w14:textId="2B285309" w:rsidR="009A5662" w:rsidRDefault="00D04E74" w:rsidP="00D04E74">
      <w:pPr>
        <w:pStyle w:val="Default"/>
        <w:rPr>
          <w:rFonts w:ascii="Arial" w:hAnsi="Arial" w:cs="Arial"/>
        </w:rPr>
      </w:pPr>
      <w:r w:rsidRPr="004332DE">
        <w:rPr>
          <w:rFonts w:ascii="Arial" w:hAnsi="Arial" w:cs="Arial"/>
          <w:b/>
          <w:bCs/>
        </w:rPr>
        <w:t>4.</w:t>
      </w:r>
      <w:r w:rsidRPr="00E97E2A">
        <w:rPr>
          <w:rFonts w:ascii="Arial" w:hAnsi="Arial" w:cs="Arial"/>
        </w:rPr>
        <w:t xml:space="preserve"> Prepare a cover letter to the State Boundary Commission with the following information </w:t>
      </w:r>
    </w:p>
    <w:p w14:paraId="6E4E2CC3" w14:textId="7C8A9864" w:rsidR="00D04E74" w:rsidRPr="00E97E2A" w:rsidRDefault="00D04E74" w:rsidP="009A5662">
      <w:pPr>
        <w:pStyle w:val="Default"/>
        <w:ind w:left="720"/>
        <w:rPr>
          <w:rFonts w:ascii="Arial" w:hAnsi="Arial" w:cs="Arial"/>
        </w:rPr>
      </w:pPr>
      <w:r w:rsidRPr="006223F9">
        <w:rPr>
          <w:rFonts w:ascii="Arial" w:hAnsi="Arial" w:cs="Arial"/>
          <w:b/>
          <w:bCs/>
        </w:rPr>
        <w:t>a.</w:t>
      </w:r>
      <w:r w:rsidRPr="00E97E2A">
        <w:rPr>
          <w:rFonts w:ascii="Arial" w:hAnsi="Arial" w:cs="Arial"/>
        </w:rPr>
        <w:t xml:space="preserve"> Reasons for the proposed action </w:t>
      </w:r>
    </w:p>
    <w:p w14:paraId="4818186B" w14:textId="77777777" w:rsidR="00D04E74" w:rsidRPr="00E97E2A" w:rsidRDefault="00D04E74" w:rsidP="009A5662">
      <w:pPr>
        <w:pStyle w:val="Default"/>
        <w:ind w:left="720"/>
        <w:rPr>
          <w:rFonts w:ascii="Arial" w:hAnsi="Arial" w:cs="Arial"/>
        </w:rPr>
      </w:pPr>
      <w:r w:rsidRPr="006223F9">
        <w:rPr>
          <w:rFonts w:ascii="Arial" w:hAnsi="Arial" w:cs="Arial"/>
          <w:b/>
          <w:bCs/>
        </w:rPr>
        <w:t>b.</w:t>
      </w:r>
      <w:r w:rsidRPr="00E97E2A">
        <w:rPr>
          <w:rFonts w:ascii="Arial" w:hAnsi="Arial" w:cs="Arial"/>
        </w:rPr>
        <w:t xml:space="preserve"> Population of the annexation area and how it was determined </w:t>
      </w:r>
    </w:p>
    <w:p w14:paraId="28E63876" w14:textId="2F4577DF" w:rsidR="00E649DE" w:rsidRDefault="00D04E74" w:rsidP="00A52827">
      <w:pPr>
        <w:pStyle w:val="Default"/>
        <w:ind w:left="720"/>
        <w:rPr>
          <w:rFonts w:ascii="Arial" w:hAnsi="Arial" w:cs="Arial"/>
        </w:rPr>
      </w:pPr>
      <w:r w:rsidRPr="006223F9">
        <w:rPr>
          <w:rFonts w:ascii="Arial" w:hAnsi="Arial" w:cs="Arial"/>
          <w:b/>
          <w:bCs/>
        </w:rPr>
        <w:t>c.</w:t>
      </w:r>
      <w:r w:rsidRPr="00E97E2A">
        <w:rPr>
          <w:rFonts w:ascii="Arial" w:hAnsi="Arial" w:cs="Arial"/>
        </w:rPr>
        <w:t xml:space="preserve"> Names and contact information, including email addresses for the following people </w:t>
      </w:r>
    </w:p>
    <w:p w14:paraId="2FED1F41" w14:textId="7AE07EFC" w:rsidR="009A5662" w:rsidRDefault="00D04E74" w:rsidP="00E649DE">
      <w:pPr>
        <w:pStyle w:val="Default"/>
        <w:ind w:left="1440"/>
        <w:rPr>
          <w:rFonts w:ascii="Arial" w:hAnsi="Arial" w:cs="Arial"/>
        </w:rPr>
      </w:pPr>
      <w:r w:rsidRPr="006223F9">
        <w:rPr>
          <w:rFonts w:ascii="Arial" w:hAnsi="Arial" w:cs="Arial"/>
          <w:b/>
          <w:bCs/>
        </w:rPr>
        <w:t>1)</w:t>
      </w:r>
      <w:r w:rsidRPr="00E97E2A">
        <w:rPr>
          <w:rFonts w:ascii="Arial" w:hAnsi="Arial" w:cs="Arial"/>
        </w:rPr>
        <w:t xml:space="preserve"> Petitioner </w:t>
      </w:r>
    </w:p>
    <w:p w14:paraId="0D252F27" w14:textId="1DF3E035" w:rsidR="00D04E74" w:rsidRPr="00E97E2A" w:rsidRDefault="00D04E74" w:rsidP="00E649DE">
      <w:pPr>
        <w:pStyle w:val="Default"/>
        <w:ind w:left="1440"/>
        <w:rPr>
          <w:rFonts w:ascii="Arial" w:hAnsi="Arial" w:cs="Arial"/>
        </w:rPr>
      </w:pPr>
      <w:r w:rsidRPr="006223F9">
        <w:rPr>
          <w:rFonts w:ascii="Arial" w:hAnsi="Arial" w:cs="Arial"/>
          <w:b/>
          <w:bCs/>
        </w:rPr>
        <w:t>2)</w:t>
      </w:r>
      <w:r w:rsidRPr="00E97E2A">
        <w:rPr>
          <w:rFonts w:ascii="Arial" w:hAnsi="Arial" w:cs="Arial"/>
        </w:rPr>
        <w:t xml:space="preserve"> Designated legal counsel </w:t>
      </w:r>
    </w:p>
    <w:p w14:paraId="668E993F" w14:textId="77777777" w:rsidR="00D04E74" w:rsidRPr="00E97E2A" w:rsidRDefault="00D04E74" w:rsidP="00E649DE">
      <w:pPr>
        <w:pStyle w:val="Default"/>
        <w:ind w:left="1440"/>
        <w:rPr>
          <w:rFonts w:ascii="Arial" w:hAnsi="Arial" w:cs="Arial"/>
        </w:rPr>
      </w:pPr>
      <w:r w:rsidRPr="006223F9">
        <w:rPr>
          <w:rFonts w:ascii="Arial" w:hAnsi="Arial" w:cs="Arial"/>
          <w:b/>
          <w:bCs/>
        </w:rPr>
        <w:lastRenderedPageBreak/>
        <w:t>3)</w:t>
      </w:r>
      <w:r w:rsidRPr="00E97E2A">
        <w:rPr>
          <w:rFonts w:ascii="Arial" w:hAnsi="Arial" w:cs="Arial"/>
        </w:rPr>
        <w:t xml:space="preserve"> City clerk </w:t>
      </w:r>
    </w:p>
    <w:p w14:paraId="0799FAEE" w14:textId="77777777" w:rsidR="00D04E74" w:rsidRPr="00E97E2A" w:rsidRDefault="00D04E74" w:rsidP="00E649DE">
      <w:pPr>
        <w:pStyle w:val="Default"/>
        <w:ind w:left="1440"/>
        <w:rPr>
          <w:rFonts w:ascii="Arial" w:hAnsi="Arial" w:cs="Arial"/>
        </w:rPr>
      </w:pPr>
      <w:r w:rsidRPr="006223F9">
        <w:rPr>
          <w:rFonts w:ascii="Arial" w:hAnsi="Arial" w:cs="Arial"/>
          <w:b/>
          <w:bCs/>
        </w:rPr>
        <w:t>4)</w:t>
      </w:r>
      <w:r w:rsidRPr="00E97E2A">
        <w:rPr>
          <w:rFonts w:ascii="Arial" w:hAnsi="Arial" w:cs="Arial"/>
        </w:rPr>
        <w:t xml:space="preserve"> Township clerk </w:t>
      </w:r>
    </w:p>
    <w:p w14:paraId="393C254C" w14:textId="77777777" w:rsidR="00D04E74" w:rsidRPr="00E97E2A" w:rsidRDefault="00D04E74" w:rsidP="00E649DE">
      <w:pPr>
        <w:pStyle w:val="Default"/>
        <w:ind w:left="1440"/>
        <w:rPr>
          <w:rFonts w:ascii="Arial" w:hAnsi="Arial" w:cs="Arial"/>
        </w:rPr>
      </w:pPr>
      <w:r w:rsidRPr="006223F9">
        <w:rPr>
          <w:rFonts w:ascii="Arial" w:hAnsi="Arial" w:cs="Arial"/>
          <w:b/>
          <w:bCs/>
        </w:rPr>
        <w:t>5)</w:t>
      </w:r>
      <w:r w:rsidRPr="00E97E2A">
        <w:rPr>
          <w:rFonts w:ascii="Arial" w:hAnsi="Arial" w:cs="Arial"/>
        </w:rPr>
        <w:t xml:space="preserve"> County clerk </w:t>
      </w:r>
    </w:p>
    <w:p w14:paraId="68492E7E" w14:textId="18E30C70" w:rsidR="00D04E74" w:rsidRPr="00E97E2A" w:rsidRDefault="00D04E74" w:rsidP="00A52827">
      <w:pPr>
        <w:pStyle w:val="Default"/>
        <w:ind w:left="1440"/>
        <w:rPr>
          <w:rFonts w:ascii="Arial" w:hAnsi="Arial" w:cs="Arial"/>
        </w:rPr>
      </w:pPr>
      <w:r w:rsidRPr="006223F9">
        <w:rPr>
          <w:rFonts w:ascii="Arial" w:hAnsi="Arial" w:cs="Arial"/>
          <w:b/>
          <w:bCs/>
        </w:rPr>
        <w:t>6)</w:t>
      </w:r>
      <w:r w:rsidRPr="00E97E2A">
        <w:rPr>
          <w:rFonts w:ascii="Arial" w:hAnsi="Arial" w:cs="Arial"/>
        </w:rPr>
        <w:t xml:space="preserve"> Any other stakeholders </w:t>
      </w:r>
    </w:p>
    <w:p w14:paraId="7F60AB6F" w14:textId="77777777" w:rsidR="00A47F87" w:rsidRDefault="00A47F87" w:rsidP="00D04E74">
      <w:pPr>
        <w:pStyle w:val="Default"/>
        <w:rPr>
          <w:rFonts w:ascii="Arial" w:hAnsi="Arial" w:cs="Arial"/>
        </w:rPr>
      </w:pPr>
    </w:p>
    <w:p w14:paraId="5A898B63" w14:textId="2343E97A" w:rsidR="00D04E74" w:rsidRPr="00E97E2A" w:rsidRDefault="00D04E74" w:rsidP="00D04E74">
      <w:pPr>
        <w:pStyle w:val="Default"/>
        <w:rPr>
          <w:rFonts w:ascii="Arial" w:hAnsi="Arial" w:cs="Arial"/>
        </w:rPr>
      </w:pPr>
      <w:r w:rsidRPr="002D14EE">
        <w:rPr>
          <w:rFonts w:ascii="Arial" w:hAnsi="Arial" w:cs="Arial"/>
          <w:b/>
          <w:bCs/>
        </w:rPr>
        <w:t>5.</w:t>
      </w:r>
      <w:r w:rsidRPr="00E97E2A">
        <w:rPr>
          <w:rFonts w:ascii="Arial" w:hAnsi="Arial" w:cs="Arial"/>
        </w:rPr>
        <w:t xml:space="preserve"> Forward the cover letter, map, description and the resolution or petition signatures to the SBC at </w:t>
      </w:r>
      <w:r w:rsidRPr="00E97E2A">
        <w:rPr>
          <w:rFonts w:ascii="Arial" w:hAnsi="Arial" w:cs="Arial"/>
          <w:color w:val="0562C1"/>
        </w:rPr>
        <w:t>bccolsr@michigan.gov</w:t>
      </w:r>
      <w:r w:rsidRPr="00E97E2A">
        <w:rPr>
          <w:rFonts w:ascii="Arial" w:hAnsi="Arial" w:cs="Arial"/>
        </w:rPr>
        <w:t xml:space="preserve">. </w:t>
      </w:r>
    </w:p>
    <w:p w14:paraId="69B53937" w14:textId="77777777" w:rsidR="00D04E74" w:rsidRPr="00E97E2A" w:rsidRDefault="00D04E74" w:rsidP="00D04E74">
      <w:pPr>
        <w:pStyle w:val="Default"/>
        <w:rPr>
          <w:rFonts w:ascii="Arial" w:hAnsi="Arial" w:cs="Arial"/>
        </w:rPr>
      </w:pPr>
    </w:p>
    <w:p w14:paraId="6860F488" w14:textId="77777777" w:rsidR="00D04E74" w:rsidRPr="00E97E2A" w:rsidRDefault="00D04E74" w:rsidP="00D04E74">
      <w:pPr>
        <w:pStyle w:val="Default"/>
        <w:rPr>
          <w:rFonts w:ascii="Arial" w:hAnsi="Arial" w:cs="Arial"/>
        </w:rPr>
      </w:pPr>
      <w:r w:rsidRPr="00E97E2A">
        <w:rPr>
          <w:rFonts w:ascii="Arial" w:hAnsi="Arial" w:cs="Arial"/>
          <w:b/>
          <w:bCs/>
        </w:rPr>
        <w:t xml:space="preserve">Preparing for the Legal Sufficiency Meeting </w:t>
      </w:r>
    </w:p>
    <w:p w14:paraId="7434AAB6" w14:textId="77777777" w:rsidR="00A52827" w:rsidRDefault="00A52827" w:rsidP="00D04E74">
      <w:pPr>
        <w:pStyle w:val="Default"/>
        <w:rPr>
          <w:rFonts w:ascii="Arial" w:hAnsi="Arial" w:cs="Arial"/>
        </w:rPr>
      </w:pPr>
    </w:p>
    <w:p w14:paraId="5731985E" w14:textId="4C71AFF1" w:rsidR="00E87789" w:rsidRDefault="00D04E74" w:rsidP="00D04E74">
      <w:pPr>
        <w:pStyle w:val="Default"/>
        <w:rPr>
          <w:rFonts w:ascii="Arial" w:hAnsi="Arial" w:cs="Arial"/>
        </w:rPr>
      </w:pPr>
      <w:r w:rsidRPr="002D14EE">
        <w:rPr>
          <w:rFonts w:ascii="Arial" w:hAnsi="Arial" w:cs="Arial"/>
          <w:b/>
          <w:bCs/>
        </w:rPr>
        <w:t>6.</w:t>
      </w:r>
      <w:r w:rsidRPr="00E97E2A">
        <w:rPr>
          <w:rFonts w:ascii="Arial" w:hAnsi="Arial" w:cs="Arial"/>
        </w:rPr>
        <w:t xml:space="preserve"> SBC staff are members of the Bureau of Construction Codes</w:t>
      </w:r>
      <w:r w:rsidR="00A652A2">
        <w:rPr>
          <w:rFonts w:ascii="Arial" w:hAnsi="Arial" w:cs="Arial"/>
        </w:rPr>
        <w:t xml:space="preserve"> </w:t>
      </w:r>
      <w:r w:rsidRPr="00E97E2A">
        <w:rPr>
          <w:rFonts w:ascii="Arial" w:hAnsi="Arial" w:cs="Arial"/>
        </w:rPr>
        <w:t>within LARA.</w:t>
      </w:r>
      <w:r w:rsidR="00A652A2">
        <w:rPr>
          <w:rFonts w:ascii="Arial" w:hAnsi="Arial" w:cs="Arial"/>
        </w:rPr>
        <w:t xml:space="preserve"> </w:t>
      </w:r>
      <w:r w:rsidRPr="00E97E2A">
        <w:rPr>
          <w:rFonts w:ascii="Arial" w:hAnsi="Arial" w:cs="Arial"/>
        </w:rPr>
        <w:t xml:space="preserve">Upon receiving the petition, the </w:t>
      </w:r>
      <w:r w:rsidR="00FA43E8">
        <w:rPr>
          <w:rFonts w:ascii="Arial" w:hAnsi="Arial" w:cs="Arial"/>
        </w:rPr>
        <w:t>Bureau</w:t>
      </w:r>
      <w:r w:rsidR="00066792">
        <w:rPr>
          <w:rFonts w:ascii="Arial" w:hAnsi="Arial" w:cs="Arial"/>
        </w:rPr>
        <w:t xml:space="preserve"> </w:t>
      </w:r>
      <w:r w:rsidRPr="00E97E2A">
        <w:rPr>
          <w:rFonts w:ascii="Arial" w:hAnsi="Arial" w:cs="Arial"/>
        </w:rPr>
        <w:t>will</w:t>
      </w:r>
      <w:r w:rsidR="00805DC3">
        <w:rPr>
          <w:rFonts w:ascii="Arial" w:hAnsi="Arial" w:cs="Arial"/>
        </w:rPr>
        <w:t xml:space="preserve"> perform the actions below.</w:t>
      </w:r>
    </w:p>
    <w:p w14:paraId="72512E44" w14:textId="363C145C" w:rsidR="00D04E74" w:rsidRPr="00E97E2A" w:rsidRDefault="00D04E74" w:rsidP="00E87789">
      <w:pPr>
        <w:pStyle w:val="Default"/>
        <w:ind w:left="720"/>
        <w:rPr>
          <w:rFonts w:ascii="Arial" w:hAnsi="Arial" w:cs="Arial"/>
        </w:rPr>
      </w:pPr>
      <w:r w:rsidRPr="002D14EE">
        <w:rPr>
          <w:rFonts w:ascii="Arial" w:hAnsi="Arial" w:cs="Arial"/>
          <w:b/>
          <w:bCs/>
        </w:rPr>
        <w:t>a.</w:t>
      </w:r>
      <w:r w:rsidR="00A652A2">
        <w:rPr>
          <w:rFonts w:ascii="Arial" w:hAnsi="Arial" w:cs="Arial"/>
        </w:rPr>
        <w:t xml:space="preserve"> </w:t>
      </w:r>
      <w:r w:rsidR="00B24234">
        <w:rPr>
          <w:rFonts w:ascii="Arial" w:hAnsi="Arial" w:cs="Arial"/>
        </w:rPr>
        <w:t>The Office of Land Survey and Remonumentation (OLSR) will c</w:t>
      </w:r>
      <w:r w:rsidRPr="00E97E2A">
        <w:rPr>
          <w:rFonts w:ascii="Arial" w:hAnsi="Arial" w:cs="Arial"/>
        </w:rPr>
        <w:t>heck to see if any of the area in the petition is covered in a previous petition within the last 2 years</w:t>
      </w:r>
      <w:r w:rsidR="00A652A2">
        <w:rPr>
          <w:rFonts w:ascii="Arial" w:hAnsi="Arial" w:cs="Arial"/>
        </w:rPr>
        <w:t xml:space="preserve"> </w:t>
      </w:r>
      <w:r w:rsidRPr="00E97E2A">
        <w:rPr>
          <w:rFonts w:ascii="Arial" w:hAnsi="Arial" w:cs="Arial"/>
        </w:rPr>
        <w:t>that was denied or defeated. If so, then the petition will be rejected.</w:t>
      </w:r>
      <w:r w:rsidR="00C1775E">
        <w:rPr>
          <w:rFonts w:ascii="Arial" w:hAnsi="Arial" w:cs="Arial"/>
        </w:rPr>
        <w:t xml:space="preserve"> </w:t>
      </w:r>
      <w:r w:rsidRPr="00E97E2A">
        <w:rPr>
          <w:rFonts w:ascii="Arial" w:hAnsi="Arial" w:cs="Arial"/>
        </w:rPr>
        <w:t>[117.9 (6)]</w:t>
      </w:r>
    </w:p>
    <w:p w14:paraId="2F68D42D" w14:textId="19E0A029" w:rsidR="00D04E74" w:rsidRPr="00E97E2A" w:rsidRDefault="00D04E74" w:rsidP="00E87789">
      <w:pPr>
        <w:pStyle w:val="Default"/>
        <w:ind w:left="720"/>
        <w:rPr>
          <w:rFonts w:ascii="Arial" w:hAnsi="Arial" w:cs="Arial"/>
        </w:rPr>
      </w:pPr>
      <w:r w:rsidRPr="002D14EE">
        <w:rPr>
          <w:rFonts w:ascii="Arial" w:hAnsi="Arial" w:cs="Arial"/>
          <w:b/>
          <w:bCs/>
        </w:rPr>
        <w:t>b.</w:t>
      </w:r>
      <w:r w:rsidR="00A652A2">
        <w:rPr>
          <w:rFonts w:ascii="Arial" w:hAnsi="Arial" w:cs="Arial"/>
        </w:rPr>
        <w:t xml:space="preserve"> </w:t>
      </w:r>
      <w:r w:rsidR="00DB2ECA">
        <w:rPr>
          <w:rFonts w:ascii="Arial" w:hAnsi="Arial" w:cs="Arial"/>
        </w:rPr>
        <w:t>The Administrative Section will a</w:t>
      </w:r>
      <w:r w:rsidRPr="00E97E2A">
        <w:rPr>
          <w:rFonts w:ascii="Arial" w:hAnsi="Arial" w:cs="Arial"/>
        </w:rPr>
        <w:t>ssign the petition a number depending on if the petition is by</w:t>
      </w:r>
      <w:r w:rsidR="00A652A2">
        <w:rPr>
          <w:rFonts w:ascii="Arial" w:hAnsi="Arial" w:cs="Arial"/>
        </w:rPr>
        <w:t xml:space="preserve"> </w:t>
      </w:r>
      <w:r w:rsidRPr="00E97E2A">
        <w:rPr>
          <w:rFonts w:ascii="Arial" w:hAnsi="Arial" w:cs="Arial"/>
        </w:rPr>
        <w:t>resolution or petition.</w:t>
      </w:r>
    </w:p>
    <w:p w14:paraId="63A09B49" w14:textId="07993BBA" w:rsidR="00D04E74" w:rsidRPr="00E97E2A" w:rsidRDefault="00D04E74" w:rsidP="00E87789">
      <w:pPr>
        <w:pStyle w:val="Default"/>
        <w:ind w:left="720"/>
        <w:rPr>
          <w:rFonts w:ascii="Arial" w:hAnsi="Arial" w:cs="Arial"/>
        </w:rPr>
      </w:pPr>
      <w:r w:rsidRPr="002D14EE">
        <w:rPr>
          <w:rFonts w:ascii="Arial" w:hAnsi="Arial" w:cs="Arial"/>
          <w:b/>
          <w:bCs/>
        </w:rPr>
        <w:t>c.</w:t>
      </w:r>
      <w:r w:rsidR="00A652A2">
        <w:rPr>
          <w:rFonts w:ascii="Arial" w:hAnsi="Arial" w:cs="Arial"/>
        </w:rPr>
        <w:t xml:space="preserve"> </w:t>
      </w:r>
      <w:r w:rsidR="00DB2ECA">
        <w:rPr>
          <w:rFonts w:ascii="Arial" w:hAnsi="Arial" w:cs="Arial"/>
        </w:rPr>
        <w:t>OLSR will e</w:t>
      </w:r>
      <w:r w:rsidRPr="00E97E2A">
        <w:rPr>
          <w:rFonts w:ascii="Arial" w:hAnsi="Arial" w:cs="Arial"/>
        </w:rPr>
        <w:t>xamine the map and description to determine that they</w:t>
      </w:r>
      <w:r w:rsidR="00A652A2">
        <w:rPr>
          <w:rFonts w:ascii="Arial" w:hAnsi="Arial" w:cs="Arial"/>
        </w:rPr>
        <w:t xml:space="preserve"> </w:t>
      </w:r>
      <w:r w:rsidRPr="00E97E2A">
        <w:rPr>
          <w:rFonts w:ascii="Arial" w:hAnsi="Arial" w:cs="Arial"/>
        </w:rPr>
        <w:t>represent the same</w:t>
      </w:r>
      <w:r w:rsidR="002E374E">
        <w:rPr>
          <w:rFonts w:ascii="Arial" w:hAnsi="Arial" w:cs="Arial"/>
        </w:rPr>
        <w:t xml:space="preserve"> </w:t>
      </w:r>
      <w:r w:rsidRPr="00E97E2A">
        <w:rPr>
          <w:rFonts w:ascii="Arial" w:hAnsi="Arial" w:cs="Arial"/>
        </w:rPr>
        <w:t>area and that the</w:t>
      </w:r>
      <w:r w:rsidR="00A652A2">
        <w:rPr>
          <w:rFonts w:ascii="Arial" w:hAnsi="Arial" w:cs="Arial"/>
        </w:rPr>
        <w:t xml:space="preserve"> </w:t>
      </w:r>
      <w:r w:rsidRPr="00E97E2A">
        <w:rPr>
          <w:rFonts w:ascii="Arial" w:hAnsi="Arial" w:cs="Arial"/>
        </w:rPr>
        <w:t>written description closes on itself.</w:t>
      </w:r>
    </w:p>
    <w:p w14:paraId="237230AA" w14:textId="26DEF271" w:rsidR="00D04E74" w:rsidRPr="00E97E2A" w:rsidRDefault="00D04E74" w:rsidP="00E87789">
      <w:pPr>
        <w:pStyle w:val="Default"/>
        <w:ind w:left="720"/>
        <w:rPr>
          <w:rFonts w:ascii="Arial" w:hAnsi="Arial" w:cs="Arial"/>
        </w:rPr>
      </w:pPr>
      <w:r w:rsidRPr="002D14EE">
        <w:rPr>
          <w:rFonts w:ascii="Arial" w:hAnsi="Arial" w:cs="Arial"/>
          <w:b/>
          <w:bCs/>
        </w:rPr>
        <w:t>d.</w:t>
      </w:r>
      <w:r w:rsidR="00A652A2">
        <w:rPr>
          <w:rFonts w:ascii="Arial" w:hAnsi="Arial" w:cs="Arial"/>
        </w:rPr>
        <w:t xml:space="preserve"> </w:t>
      </w:r>
      <w:r w:rsidR="00DB2ECA">
        <w:rPr>
          <w:rFonts w:ascii="Arial" w:hAnsi="Arial" w:cs="Arial"/>
        </w:rPr>
        <w:t>OLSR will d</w:t>
      </w:r>
      <w:r w:rsidRPr="00E97E2A">
        <w:rPr>
          <w:rFonts w:ascii="Arial" w:hAnsi="Arial" w:cs="Arial"/>
        </w:rPr>
        <w:t>etermine if the</w:t>
      </w:r>
      <w:r w:rsidR="00A652A2">
        <w:rPr>
          <w:rFonts w:ascii="Arial" w:hAnsi="Arial" w:cs="Arial"/>
        </w:rPr>
        <w:t xml:space="preserve"> </w:t>
      </w:r>
      <w:r w:rsidRPr="00E97E2A">
        <w:rPr>
          <w:rFonts w:ascii="Arial" w:hAnsi="Arial" w:cs="Arial"/>
        </w:rPr>
        <w:t>annexation area is</w:t>
      </w:r>
      <w:r w:rsidR="00A652A2">
        <w:rPr>
          <w:rFonts w:ascii="Arial" w:hAnsi="Arial" w:cs="Arial"/>
        </w:rPr>
        <w:t xml:space="preserve"> </w:t>
      </w:r>
      <w:r w:rsidRPr="00E97E2A">
        <w:rPr>
          <w:rFonts w:ascii="Arial" w:hAnsi="Arial" w:cs="Arial"/>
        </w:rPr>
        <w:t>contiguous with the city limits</w:t>
      </w:r>
      <w:r w:rsidR="00A652A2">
        <w:rPr>
          <w:rFonts w:ascii="Arial" w:hAnsi="Arial" w:cs="Arial"/>
        </w:rPr>
        <w:t xml:space="preserve"> </w:t>
      </w:r>
      <w:r w:rsidRPr="00E97E2A">
        <w:rPr>
          <w:rFonts w:ascii="Arial" w:hAnsi="Arial" w:cs="Arial"/>
        </w:rPr>
        <w:t>without Conditional Land Transfers.</w:t>
      </w:r>
    </w:p>
    <w:p w14:paraId="6EC1A7DF" w14:textId="7344B184" w:rsidR="00D04E74" w:rsidRPr="00E97E2A" w:rsidRDefault="00D04E74" w:rsidP="00E87789">
      <w:pPr>
        <w:pStyle w:val="Default"/>
        <w:ind w:left="720"/>
        <w:rPr>
          <w:rFonts w:ascii="Arial" w:hAnsi="Arial" w:cs="Arial"/>
        </w:rPr>
      </w:pPr>
      <w:r w:rsidRPr="002D14EE">
        <w:rPr>
          <w:rFonts w:ascii="Arial" w:hAnsi="Arial" w:cs="Arial"/>
          <w:b/>
          <w:bCs/>
        </w:rPr>
        <w:t>e.</w:t>
      </w:r>
      <w:r w:rsidR="00A652A2">
        <w:rPr>
          <w:rFonts w:ascii="Arial" w:hAnsi="Arial" w:cs="Arial"/>
        </w:rPr>
        <w:t xml:space="preserve"> </w:t>
      </w:r>
      <w:r w:rsidR="008C66DE">
        <w:rPr>
          <w:rFonts w:ascii="Arial" w:hAnsi="Arial" w:cs="Arial"/>
        </w:rPr>
        <w:t>The Administrative Section will d</w:t>
      </w:r>
      <w:r w:rsidRPr="00E97E2A">
        <w:rPr>
          <w:rFonts w:ascii="Arial" w:hAnsi="Arial" w:cs="Arial"/>
        </w:rPr>
        <w:t>etermine the next available SBC meeting date.</w:t>
      </w:r>
      <w:r w:rsidR="00A652A2">
        <w:rPr>
          <w:rFonts w:ascii="Arial" w:hAnsi="Arial" w:cs="Arial"/>
        </w:rPr>
        <w:t xml:space="preserve"> </w:t>
      </w:r>
      <w:r w:rsidRPr="00E97E2A">
        <w:rPr>
          <w:rFonts w:ascii="Arial" w:hAnsi="Arial" w:cs="Arial"/>
        </w:rPr>
        <w:t>A minimum of 45 days</w:t>
      </w:r>
      <w:r w:rsidR="00A652A2">
        <w:rPr>
          <w:rFonts w:ascii="Arial" w:hAnsi="Arial" w:cs="Arial"/>
        </w:rPr>
        <w:t xml:space="preserve"> </w:t>
      </w:r>
      <w:r w:rsidRPr="00E97E2A">
        <w:rPr>
          <w:rFonts w:ascii="Arial" w:hAnsi="Arial" w:cs="Arial"/>
        </w:rPr>
        <w:t>is</w:t>
      </w:r>
      <w:r w:rsidR="00A652A2">
        <w:rPr>
          <w:rFonts w:ascii="Arial" w:hAnsi="Arial" w:cs="Arial"/>
        </w:rPr>
        <w:t xml:space="preserve"> </w:t>
      </w:r>
      <w:r w:rsidRPr="00E97E2A">
        <w:rPr>
          <w:rFonts w:ascii="Arial" w:hAnsi="Arial" w:cs="Arial"/>
        </w:rPr>
        <w:t>needed before the meeting to</w:t>
      </w:r>
      <w:r w:rsidR="00A652A2">
        <w:rPr>
          <w:rFonts w:ascii="Arial" w:hAnsi="Arial" w:cs="Arial"/>
        </w:rPr>
        <w:t xml:space="preserve"> </w:t>
      </w:r>
      <w:r w:rsidRPr="00E97E2A">
        <w:rPr>
          <w:rFonts w:ascii="Arial" w:hAnsi="Arial" w:cs="Arial"/>
        </w:rPr>
        <w:t>assemble additional information.</w:t>
      </w:r>
    </w:p>
    <w:p w14:paraId="1652061B" w14:textId="3B5F1682" w:rsidR="00D04E74" w:rsidRPr="00E97E2A" w:rsidRDefault="00D04E74" w:rsidP="00E87789">
      <w:pPr>
        <w:pStyle w:val="Default"/>
        <w:ind w:left="720"/>
        <w:rPr>
          <w:rFonts w:ascii="Arial" w:hAnsi="Arial" w:cs="Arial"/>
        </w:rPr>
      </w:pPr>
      <w:r w:rsidRPr="002D14EE">
        <w:rPr>
          <w:rFonts w:ascii="Arial" w:hAnsi="Arial" w:cs="Arial"/>
          <w:b/>
          <w:bCs/>
        </w:rPr>
        <w:t>f.</w:t>
      </w:r>
      <w:r w:rsidR="00A652A2">
        <w:rPr>
          <w:rFonts w:ascii="Arial" w:hAnsi="Arial" w:cs="Arial"/>
        </w:rPr>
        <w:t xml:space="preserve"> </w:t>
      </w:r>
      <w:r w:rsidR="008C66DE">
        <w:rPr>
          <w:rFonts w:ascii="Arial" w:hAnsi="Arial" w:cs="Arial"/>
        </w:rPr>
        <w:t>The Administrative Section will s</w:t>
      </w:r>
      <w:r w:rsidRPr="00E97E2A">
        <w:rPr>
          <w:rFonts w:ascii="Arial" w:hAnsi="Arial" w:cs="Arial"/>
        </w:rPr>
        <w:t>end an email or letter to the</w:t>
      </w:r>
      <w:r w:rsidR="00A652A2">
        <w:rPr>
          <w:rFonts w:ascii="Arial" w:hAnsi="Arial" w:cs="Arial"/>
        </w:rPr>
        <w:t xml:space="preserve"> </w:t>
      </w:r>
      <w:r w:rsidRPr="00E97E2A">
        <w:rPr>
          <w:rFonts w:ascii="Arial" w:hAnsi="Arial" w:cs="Arial"/>
        </w:rPr>
        <w:t>impacted</w:t>
      </w:r>
      <w:r w:rsidR="00A652A2">
        <w:rPr>
          <w:rFonts w:ascii="Arial" w:hAnsi="Arial" w:cs="Arial"/>
        </w:rPr>
        <w:t xml:space="preserve"> </w:t>
      </w:r>
      <w:r w:rsidRPr="00E97E2A">
        <w:rPr>
          <w:rFonts w:ascii="Arial" w:hAnsi="Arial" w:cs="Arial"/>
        </w:rPr>
        <w:t>city, township and county</w:t>
      </w:r>
      <w:r w:rsidR="00A935F3">
        <w:rPr>
          <w:rFonts w:ascii="Arial" w:hAnsi="Arial" w:cs="Arial"/>
        </w:rPr>
        <w:t xml:space="preserve"> </w:t>
      </w:r>
      <w:r w:rsidRPr="00E97E2A">
        <w:rPr>
          <w:rFonts w:ascii="Arial" w:hAnsi="Arial" w:cs="Arial"/>
        </w:rPr>
        <w:t>clerks</w:t>
      </w:r>
      <w:r w:rsidR="00A935F3">
        <w:rPr>
          <w:rFonts w:ascii="Arial" w:hAnsi="Arial" w:cs="Arial"/>
        </w:rPr>
        <w:t xml:space="preserve"> </w:t>
      </w:r>
      <w:r w:rsidRPr="00E97E2A">
        <w:rPr>
          <w:rFonts w:ascii="Arial" w:hAnsi="Arial" w:cs="Arial"/>
        </w:rPr>
        <w:t>announcing that</w:t>
      </w:r>
      <w:r w:rsidR="00A935F3">
        <w:rPr>
          <w:rFonts w:ascii="Arial" w:hAnsi="Arial" w:cs="Arial"/>
        </w:rPr>
        <w:t xml:space="preserve"> </w:t>
      </w:r>
      <w:r w:rsidRPr="00E97E2A">
        <w:rPr>
          <w:rFonts w:ascii="Arial" w:hAnsi="Arial" w:cs="Arial"/>
        </w:rPr>
        <w:t>a</w:t>
      </w:r>
      <w:r w:rsidR="00A935F3">
        <w:rPr>
          <w:rFonts w:ascii="Arial" w:hAnsi="Arial" w:cs="Arial"/>
        </w:rPr>
        <w:t xml:space="preserve"> </w:t>
      </w:r>
      <w:r w:rsidRPr="00E97E2A">
        <w:rPr>
          <w:rFonts w:ascii="Arial" w:hAnsi="Arial" w:cs="Arial"/>
        </w:rPr>
        <w:t>petition has been received and the date of the</w:t>
      </w:r>
      <w:r w:rsidR="00A935F3">
        <w:rPr>
          <w:rFonts w:ascii="Arial" w:hAnsi="Arial" w:cs="Arial"/>
        </w:rPr>
        <w:t xml:space="preserve"> </w:t>
      </w:r>
      <w:r w:rsidRPr="00E97E2A">
        <w:rPr>
          <w:rFonts w:ascii="Arial" w:hAnsi="Arial" w:cs="Arial"/>
        </w:rPr>
        <w:t>Legal Sufficiency meeting.</w:t>
      </w:r>
      <w:r w:rsidR="00A935F3">
        <w:rPr>
          <w:rFonts w:ascii="Arial" w:hAnsi="Arial" w:cs="Arial"/>
        </w:rPr>
        <w:t xml:space="preserve"> </w:t>
      </w:r>
      <w:r w:rsidRPr="00E97E2A">
        <w:rPr>
          <w:rFonts w:ascii="Arial" w:hAnsi="Arial" w:cs="Arial"/>
        </w:rPr>
        <w:t>Any legal counsel</w:t>
      </w:r>
      <w:r w:rsidR="00A935F3">
        <w:rPr>
          <w:rFonts w:ascii="Arial" w:hAnsi="Arial" w:cs="Arial"/>
        </w:rPr>
        <w:t xml:space="preserve"> </w:t>
      </w:r>
      <w:r w:rsidRPr="00E97E2A">
        <w:rPr>
          <w:rFonts w:ascii="Arial" w:hAnsi="Arial" w:cs="Arial"/>
        </w:rPr>
        <w:t>identified by the petitioner, city, township and county clerks will also be included on the</w:t>
      </w:r>
      <w:r w:rsidR="00A935F3">
        <w:rPr>
          <w:rFonts w:ascii="Arial" w:hAnsi="Arial" w:cs="Arial"/>
        </w:rPr>
        <w:t xml:space="preserve"> </w:t>
      </w:r>
      <w:r w:rsidRPr="00E97E2A">
        <w:rPr>
          <w:rFonts w:ascii="Arial" w:hAnsi="Arial" w:cs="Arial"/>
        </w:rPr>
        <w:t>email.</w:t>
      </w:r>
      <w:r w:rsidR="00063E36">
        <w:rPr>
          <w:rFonts w:ascii="Arial" w:hAnsi="Arial" w:cs="Arial"/>
        </w:rPr>
        <w:t xml:space="preserve"> </w:t>
      </w:r>
    </w:p>
    <w:p w14:paraId="63C10975" w14:textId="5787BF1E" w:rsidR="00D04E74" w:rsidRPr="00E97E2A" w:rsidRDefault="00D04E74" w:rsidP="00E87789">
      <w:pPr>
        <w:pStyle w:val="Default"/>
        <w:ind w:left="720"/>
        <w:rPr>
          <w:rFonts w:ascii="Arial" w:hAnsi="Arial" w:cs="Arial"/>
        </w:rPr>
      </w:pPr>
      <w:r w:rsidRPr="00821C87">
        <w:rPr>
          <w:rFonts w:ascii="Arial" w:hAnsi="Arial" w:cs="Arial"/>
          <w:b/>
          <w:bCs/>
        </w:rPr>
        <w:t>g.</w:t>
      </w:r>
      <w:r w:rsidR="00A652A2">
        <w:rPr>
          <w:rFonts w:ascii="Arial" w:hAnsi="Arial" w:cs="Arial"/>
        </w:rPr>
        <w:t xml:space="preserve"> </w:t>
      </w:r>
      <w:r w:rsidR="008C66DE">
        <w:rPr>
          <w:rFonts w:ascii="Arial" w:hAnsi="Arial" w:cs="Arial"/>
        </w:rPr>
        <w:t>The Administrative Section will n</w:t>
      </w:r>
      <w:r w:rsidRPr="00E97E2A">
        <w:rPr>
          <w:rFonts w:ascii="Arial" w:hAnsi="Arial" w:cs="Arial"/>
        </w:rPr>
        <w:t>otify the</w:t>
      </w:r>
      <w:r w:rsidR="00A935F3">
        <w:rPr>
          <w:rFonts w:ascii="Arial" w:hAnsi="Arial" w:cs="Arial"/>
        </w:rPr>
        <w:t xml:space="preserve"> </w:t>
      </w:r>
      <w:r w:rsidRPr="00E97E2A">
        <w:rPr>
          <w:rFonts w:ascii="Arial" w:hAnsi="Arial" w:cs="Arial"/>
        </w:rPr>
        <w:t>city</w:t>
      </w:r>
      <w:r w:rsidR="00A935F3">
        <w:rPr>
          <w:rFonts w:ascii="Arial" w:hAnsi="Arial" w:cs="Arial"/>
        </w:rPr>
        <w:t xml:space="preserve"> </w:t>
      </w:r>
      <w:r w:rsidRPr="00E97E2A">
        <w:rPr>
          <w:rFonts w:ascii="Arial" w:hAnsi="Arial" w:cs="Arial"/>
        </w:rPr>
        <w:t>and township clerks where to find the respective questionnaires and a date</w:t>
      </w:r>
      <w:r w:rsidR="00A935F3">
        <w:rPr>
          <w:rFonts w:ascii="Arial" w:hAnsi="Arial" w:cs="Arial"/>
        </w:rPr>
        <w:t xml:space="preserve"> </w:t>
      </w:r>
      <w:r w:rsidRPr="00E97E2A">
        <w:rPr>
          <w:rFonts w:ascii="Arial" w:hAnsi="Arial" w:cs="Arial"/>
        </w:rPr>
        <w:t>they should be</w:t>
      </w:r>
      <w:r w:rsidR="00A935F3">
        <w:rPr>
          <w:rFonts w:ascii="Arial" w:hAnsi="Arial" w:cs="Arial"/>
        </w:rPr>
        <w:t xml:space="preserve"> </w:t>
      </w:r>
      <w:r w:rsidRPr="00E97E2A">
        <w:rPr>
          <w:rFonts w:ascii="Arial" w:hAnsi="Arial" w:cs="Arial"/>
        </w:rPr>
        <w:t>completed. The questions cover the criteria listed in MCL123.1009.</w:t>
      </w:r>
    </w:p>
    <w:p w14:paraId="76D05063" w14:textId="5B080ADE" w:rsidR="00E87789" w:rsidRDefault="00D04E74" w:rsidP="00AC4521">
      <w:pPr>
        <w:pStyle w:val="Default"/>
        <w:ind w:left="720"/>
        <w:rPr>
          <w:rFonts w:ascii="Arial" w:hAnsi="Arial" w:cs="Arial"/>
        </w:rPr>
      </w:pPr>
      <w:r w:rsidRPr="00821C87">
        <w:rPr>
          <w:rFonts w:ascii="Arial" w:hAnsi="Arial" w:cs="Arial"/>
          <w:b/>
          <w:bCs/>
        </w:rPr>
        <w:t>h.</w:t>
      </w:r>
      <w:r w:rsidR="00A652A2">
        <w:rPr>
          <w:rFonts w:ascii="Arial" w:hAnsi="Arial" w:cs="Arial"/>
        </w:rPr>
        <w:t xml:space="preserve"> </w:t>
      </w:r>
      <w:r w:rsidR="008C66DE">
        <w:rPr>
          <w:rFonts w:ascii="Arial" w:hAnsi="Arial" w:cs="Arial"/>
        </w:rPr>
        <w:t>The Administrative Section will c</w:t>
      </w:r>
      <w:r w:rsidRPr="00E97E2A">
        <w:rPr>
          <w:rFonts w:ascii="Arial" w:hAnsi="Arial" w:cs="Arial"/>
        </w:rPr>
        <w:t>ontact the city</w:t>
      </w:r>
      <w:r w:rsidR="00A935F3">
        <w:rPr>
          <w:rFonts w:ascii="Arial" w:hAnsi="Arial" w:cs="Arial"/>
        </w:rPr>
        <w:t xml:space="preserve"> </w:t>
      </w:r>
      <w:r w:rsidRPr="00E97E2A">
        <w:rPr>
          <w:rFonts w:ascii="Arial" w:hAnsi="Arial" w:cs="Arial"/>
        </w:rPr>
        <w:t>and</w:t>
      </w:r>
      <w:r w:rsidR="00A935F3">
        <w:rPr>
          <w:rFonts w:ascii="Arial" w:hAnsi="Arial" w:cs="Arial"/>
        </w:rPr>
        <w:t xml:space="preserve"> </w:t>
      </w:r>
      <w:r w:rsidRPr="00E97E2A">
        <w:rPr>
          <w:rFonts w:ascii="Arial" w:hAnsi="Arial" w:cs="Arial"/>
        </w:rPr>
        <w:t xml:space="preserve">township clerks to </w:t>
      </w:r>
    </w:p>
    <w:p w14:paraId="3F0E5F01" w14:textId="1BDF69D5" w:rsidR="006A4CAA" w:rsidRDefault="00D04E74" w:rsidP="00AC4521">
      <w:pPr>
        <w:pStyle w:val="Default"/>
        <w:ind w:left="1440"/>
        <w:rPr>
          <w:rFonts w:ascii="Arial" w:hAnsi="Arial" w:cs="Arial"/>
        </w:rPr>
      </w:pPr>
      <w:r w:rsidRPr="00821C87">
        <w:rPr>
          <w:rFonts w:ascii="Arial" w:hAnsi="Arial" w:cs="Arial"/>
          <w:b/>
          <w:bCs/>
        </w:rPr>
        <w:t>1)</w:t>
      </w:r>
      <w:r w:rsidR="006A4CAA">
        <w:rPr>
          <w:rFonts w:ascii="Arial" w:hAnsi="Arial" w:cs="Arial"/>
        </w:rPr>
        <w:t xml:space="preserve"> </w:t>
      </w:r>
      <w:r w:rsidRPr="00E97E2A">
        <w:rPr>
          <w:rFonts w:ascii="Arial" w:hAnsi="Arial" w:cs="Arial"/>
        </w:rPr>
        <w:t>determine locations and dates of a public hearing</w:t>
      </w:r>
      <w:r w:rsidR="00A935F3">
        <w:rPr>
          <w:rFonts w:ascii="Arial" w:hAnsi="Arial" w:cs="Arial"/>
        </w:rPr>
        <w:t xml:space="preserve"> </w:t>
      </w:r>
      <w:r w:rsidRPr="00E97E2A">
        <w:rPr>
          <w:rFonts w:ascii="Arial" w:hAnsi="Arial" w:cs="Arial"/>
        </w:rPr>
        <w:t>if found legally sufficient</w:t>
      </w:r>
      <w:r w:rsidR="00A935F3">
        <w:rPr>
          <w:rFonts w:ascii="Arial" w:hAnsi="Arial" w:cs="Arial"/>
        </w:rPr>
        <w:t xml:space="preserve"> </w:t>
      </w:r>
      <w:r w:rsidRPr="00E97E2A">
        <w:rPr>
          <w:rFonts w:ascii="Arial" w:hAnsi="Arial" w:cs="Arial"/>
        </w:rPr>
        <w:t>and reserve the times</w:t>
      </w:r>
      <w:r w:rsidR="008B3BF3">
        <w:rPr>
          <w:rFonts w:ascii="Arial" w:hAnsi="Arial" w:cs="Arial"/>
        </w:rPr>
        <w:t>.</w:t>
      </w:r>
      <w:r w:rsidRPr="00E97E2A">
        <w:rPr>
          <w:rFonts w:ascii="Arial" w:hAnsi="Arial" w:cs="Arial"/>
        </w:rPr>
        <w:t xml:space="preserve"> [123.1008(3)]</w:t>
      </w:r>
    </w:p>
    <w:p w14:paraId="5993B257" w14:textId="41DED0D9" w:rsidR="00D04E74" w:rsidRPr="00E97E2A" w:rsidRDefault="00D04E74" w:rsidP="00AC4521">
      <w:pPr>
        <w:pStyle w:val="Default"/>
        <w:ind w:left="2160"/>
        <w:rPr>
          <w:rFonts w:ascii="Arial" w:hAnsi="Arial" w:cs="Arial"/>
        </w:rPr>
      </w:pPr>
      <w:r w:rsidRPr="00821C87">
        <w:rPr>
          <w:rFonts w:ascii="Arial" w:hAnsi="Arial" w:cs="Arial"/>
          <w:b/>
          <w:bCs/>
        </w:rPr>
        <w:t>1.</w:t>
      </w:r>
      <w:r w:rsidR="00AC4521">
        <w:rPr>
          <w:rFonts w:ascii="Arial" w:hAnsi="Arial" w:cs="Arial"/>
        </w:rPr>
        <w:t xml:space="preserve"> </w:t>
      </w:r>
      <w:r w:rsidRPr="00E97E2A">
        <w:rPr>
          <w:rFonts w:ascii="Arial" w:hAnsi="Arial" w:cs="Arial"/>
        </w:rPr>
        <w:t>Dates cannot be less than 60 nor more than 220 days after the</w:t>
      </w:r>
      <w:r w:rsidR="00A935F3">
        <w:rPr>
          <w:rFonts w:ascii="Arial" w:hAnsi="Arial" w:cs="Arial"/>
        </w:rPr>
        <w:t xml:space="preserve"> </w:t>
      </w:r>
      <w:r w:rsidRPr="00E97E2A">
        <w:rPr>
          <w:rFonts w:ascii="Arial" w:hAnsi="Arial" w:cs="Arial"/>
        </w:rPr>
        <w:t>filing</w:t>
      </w:r>
      <w:r w:rsidR="004D2807">
        <w:rPr>
          <w:rFonts w:ascii="Arial" w:hAnsi="Arial" w:cs="Arial"/>
        </w:rPr>
        <w:t>.</w:t>
      </w:r>
    </w:p>
    <w:p w14:paraId="1F7B6813" w14:textId="302D3CB4" w:rsidR="00AC4521" w:rsidRDefault="00D04E74" w:rsidP="00B72C90">
      <w:pPr>
        <w:pStyle w:val="Default"/>
        <w:ind w:left="2160"/>
        <w:rPr>
          <w:rFonts w:ascii="Arial" w:hAnsi="Arial" w:cs="Arial"/>
        </w:rPr>
      </w:pPr>
      <w:r w:rsidRPr="00821C87">
        <w:rPr>
          <w:rFonts w:ascii="Arial" w:hAnsi="Arial" w:cs="Arial"/>
          <w:b/>
          <w:bCs/>
        </w:rPr>
        <w:t>2.</w:t>
      </w:r>
      <w:r w:rsidR="00AC4521">
        <w:rPr>
          <w:rFonts w:ascii="Arial" w:hAnsi="Arial" w:cs="Arial"/>
        </w:rPr>
        <w:t xml:space="preserve"> </w:t>
      </w:r>
      <w:r w:rsidRPr="00E97E2A">
        <w:rPr>
          <w:rFonts w:ascii="Arial" w:hAnsi="Arial" w:cs="Arial"/>
        </w:rPr>
        <w:t>The location must be at some convenient place in the</w:t>
      </w:r>
      <w:r w:rsidR="00A935F3">
        <w:rPr>
          <w:rFonts w:ascii="Arial" w:hAnsi="Arial" w:cs="Arial"/>
        </w:rPr>
        <w:t xml:space="preserve"> </w:t>
      </w:r>
      <w:r w:rsidRPr="00E97E2A">
        <w:rPr>
          <w:rFonts w:ascii="Arial" w:hAnsi="Arial" w:cs="Arial"/>
        </w:rPr>
        <w:t>area proposed to be</w:t>
      </w:r>
      <w:r w:rsidR="00A935F3">
        <w:rPr>
          <w:rFonts w:ascii="Arial" w:hAnsi="Arial" w:cs="Arial"/>
        </w:rPr>
        <w:t xml:space="preserve"> </w:t>
      </w:r>
      <w:r w:rsidRPr="00E97E2A">
        <w:rPr>
          <w:rFonts w:ascii="Arial" w:hAnsi="Arial" w:cs="Arial"/>
        </w:rPr>
        <w:t>annexed.</w:t>
      </w:r>
    </w:p>
    <w:p w14:paraId="7A4FEC4C" w14:textId="64EBC61A" w:rsidR="00D04E74" w:rsidRPr="00E97E2A" w:rsidRDefault="00D04E74" w:rsidP="00B72C90">
      <w:pPr>
        <w:pStyle w:val="Default"/>
        <w:ind w:left="1440"/>
        <w:rPr>
          <w:rFonts w:ascii="Arial" w:hAnsi="Arial" w:cs="Arial"/>
        </w:rPr>
      </w:pPr>
      <w:r w:rsidRPr="00821C87">
        <w:rPr>
          <w:rFonts w:ascii="Arial" w:hAnsi="Arial" w:cs="Arial"/>
          <w:b/>
          <w:bCs/>
        </w:rPr>
        <w:t>2)</w:t>
      </w:r>
      <w:r w:rsidR="00AC4521">
        <w:rPr>
          <w:rFonts w:ascii="Arial" w:hAnsi="Arial" w:cs="Arial"/>
        </w:rPr>
        <w:t xml:space="preserve"> </w:t>
      </w:r>
      <w:r w:rsidRPr="00E97E2A">
        <w:rPr>
          <w:rFonts w:ascii="Arial" w:hAnsi="Arial" w:cs="Arial"/>
        </w:rPr>
        <w:t>acquire the names and addresses of owners within the annexation area</w:t>
      </w:r>
      <w:r w:rsidR="00A935F3">
        <w:rPr>
          <w:rFonts w:ascii="Arial" w:hAnsi="Arial" w:cs="Arial"/>
        </w:rPr>
        <w:t xml:space="preserve"> </w:t>
      </w:r>
      <w:r w:rsidRPr="00E97E2A">
        <w:rPr>
          <w:rFonts w:ascii="Arial" w:hAnsi="Arial" w:cs="Arial"/>
        </w:rPr>
        <w:t>and within 300 feet of the proposed borders</w:t>
      </w:r>
      <w:r w:rsidR="008B3BF3">
        <w:rPr>
          <w:rFonts w:ascii="Arial" w:hAnsi="Arial" w:cs="Arial"/>
        </w:rPr>
        <w:t>.</w:t>
      </w:r>
    </w:p>
    <w:p w14:paraId="7125436D" w14:textId="24E2F635" w:rsidR="002E374E" w:rsidRDefault="00D04E74" w:rsidP="00B72C90">
      <w:pPr>
        <w:pStyle w:val="Default"/>
        <w:ind w:left="1440"/>
        <w:rPr>
          <w:rFonts w:ascii="Arial" w:hAnsi="Arial" w:cs="Arial"/>
        </w:rPr>
      </w:pPr>
      <w:r w:rsidRPr="00821C87">
        <w:rPr>
          <w:rFonts w:ascii="Arial" w:hAnsi="Arial" w:cs="Arial"/>
          <w:b/>
          <w:bCs/>
        </w:rPr>
        <w:t>3)</w:t>
      </w:r>
      <w:r w:rsidR="002E374E">
        <w:rPr>
          <w:rFonts w:ascii="Arial" w:hAnsi="Arial" w:cs="Arial"/>
        </w:rPr>
        <w:t xml:space="preserve"> </w:t>
      </w:r>
      <w:r w:rsidRPr="00E97E2A">
        <w:rPr>
          <w:rFonts w:ascii="Arial" w:hAnsi="Arial" w:cs="Arial"/>
        </w:rPr>
        <w:t>acquire the name and</w:t>
      </w:r>
      <w:r w:rsidR="00A935F3">
        <w:rPr>
          <w:rFonts w:ascii="Arial" w:hAnsi="Arial" w:cs="Arial"/>
        </w:rPr>
        <w:t xml:space="preserve"> </w:t>
      </w:r>
      <w:r w:rsidRPr="00E97E2A">
        <w:rPr>
          <w:rFonts w:ascii="Arial" w:hAnsi="Arial" w:cs="Arial"/>
        </w:rPr>
        <w:t>contact person at the local newspaper</w:t>
      </w:r>
      <w:r w:rsidR="00A935F3">
        <w:rPr>
          <w:rFonts w:ascii="Arial" w:hAnsi="Arial" w:cs="Arial"/>
        </w:rPr>
        <w:t xml:space="preserve"> </w:t>
      </w:r>
      <w:r w:rsidRPr="00E97E2A">
        <w:rPr>
          <w:rFonts w:ascii="Arial" w:hAnsi="Arial" w:cs="Arial"/>
        </w:rPr>
        <w:t>for public notice.</w:t>
      </w:r>
    </w:p>
    <w:p w14:paraId="2D23FE00" w14:textId="697C46AB" w:rsidR="00D04E74" w:rsidRPr="00E97E2A" w:rsidRDefault="00D04E74" w:rsidP="00B72C90">
      <w:pPr>
        <w:pStyle w:val="Default"/>
        <w:ind w:left="720"/>
        <w:rPr>
          <w:rFonts w:ascii="Arial" w:hAnsi="Arial" w:cs="Arial"/>
        </w:rPr>
      </w:pPr>
      <w:r w:rsidRPr="00821C87">
        <w:rPr>
          <w:rFonts w:ascii="Arial" w:hAnsi="Arial" w:cs="Arial"/>
          <w:b/>
          <w:bCs/>
        </w:rPr>
        <w:t>i.</w:t>
      </w:r>
      <w:r w:rsidR="00A652A2">
        <w:rPr>
          <w:rFonts w:ascii="Arial" w:hAnsi="Arial" w:cs="Arial"/>
        </w:rPr>
        <w:t xml:space="preserve"> </w:t>
      </w:r>
      <w:r w:rsidR="00BF1B8F">
        <w:rPr>
          <w:rFonts w:ascii="Arial" w:hAnsi="Arial" w:cs="Arial"/>
        </w:rPr>
        <w:t>The Administrative Section will a</w:t>
      </w:r>
      <w:r w:rsidRPr="00E97E2A">
        <w:rPr>
          <w:rFonts w:ascii="Arial" w:hAnsi="Arial" w:cs="Arial"/>
        </w:rPr>
        <w:t>ssemble a packet for the commissioners allowing at least 15 days before the meeting to</w:t>
      </w:r>
      <w:r w:rsidR="00A935F3">
        <w:rPr>
          <w:rFonts w:ascii="Arial" w:hAnsi="Arial" w:cs="Arial"/>
        </w:rPr>
        <w:t xml:space="preserve"> </w:t>
      </w:r>
      <w:r w:rsidRPr="00E97E2A">
        <w:rPr>
          <w:rFonts w:ascii="Arial" w:hAnsi="Arial" w:cs="Arial"/>
        </w:rPr>
        <w:t>review its contents.</w:t>
      </w:r>
    </w:p>
    <w:p w14:paraId="58D41DF7" w14:textId="77777777" w:rsidR="00D04E74" w:rsidRPr="00E97E2A" w:rsidRDefault="00D04E74" w:rsidP="00D04E74">
      <w:pPr>
        <w:pStyle w:val="Default"/>
        <w:rPr>
          <w:rFonts w:ascii="Arial" w:hAnsi="Arial" w:cs="Arial"/>
        </w:rPr>
      </w:pPr>
    </w:p>
    <w:p w14:paraId="5C8E7002" w14:textId="77777777" w:rsidR="00D04E74" w:rsidRPr="00B83D8D" w:rsidRDefault="00D04E74" w:rsidP="00B83D8D">
      <w:pPr>
        <w:pStyle w:val="Default"/>
        <w:spacing w:after="332" w:line="276" w:lineRule="atLeast"/>
        <w:rPr>
          <w:rFonts w:ascii="Arial" w:hAnsi="Arial" w:cs="Arial"/>
        </w:rPr>
      </w:pPr>
      <w:r w:rsidRPr="00B83D8D">
        <w:rPr>
          <w:rFonts w:ascii="Arial" w:hAnsi="Arial" w:cs="Arial"/>
          <w:b/>
          <w:bCs/>
        </w:rPr>
        <w:lastRenderedPageBreak/>
        <w:t>Legal Sufficiency Meeting</w:t>
      </w:r>
    </w:p>
    <w:p w14:paraId="4B3DE567" w14:textId="57D35BA4" w:rsidR="00CB05C1" w:rsidRDefault="00D04E74" w:rsidP="00D04E74">
      <w:pPr>
        <w:pStyle w:val="Default"/>
        <w:rPr>
          <w:rFonts w:ascii="Arial" w:hAnsi="Arial" w:cs="Arial"/>
        </w:rPr>
      </w:pPr>
      <w:r w:rsidRPr="00715C17">
        <w:rPr>
          <w:rFonts w:ascii="Arial" w:hAnsi="Arial" w:cs="Arial"/>
          <w:b/>
          <w:bCs/>
        </w:rPr>
        <w:t>7.</w:t>
      </w:r>
      <w:r w:rsidRPr="00E97E2A">
        <w:rPr>
          <w:rFonts w:ascii="Arial" w:hAnsi="Arial" w:cs="Arial"/>
        </w:rPr>
        <w:t xml:space="preserve"> [123.1008 (2)]</w:t>
      </w:r>
      <w:r w:rsidR="00567503">
        <w:rPr>
          <w:rFonts w:ascii="Arial" w:hAnsi="Arial" w:cs="Arial"/>
        </w:rPr>
        <w:t xml:space="preserve"> </w:t>
      </w:r>
      <w:r w:rsidRPr="00E97E2A">
        <w:rPr>
          <w:rFonts w:ascii="Arial" w:hAnsi="Arial" w:cs="Arial"/>
        </w:rPr>
        <w:t>The SBC holds meeting</w:t>
      </w:r>
      <w:r w:rsidR="00A47F87">
        <w:rPr>
          <w:rFonts w:ascii="Arial" w:hAnsi="Arial" w:cs="Arial"/>
        </w:rPr>
        <w:t xml:space="preserve"> </w:t>
      </w:r>
      <w:r w:rsidRPr="00E97E2A">
        <w:rPr>
          <w:rFonts w:ascii="Arial" w:hAnsi="Arial" w:cs="Arial"/>
        </w:rPr>
        <w:t>sin Lansing</w:t>
      </w:r>
      <w:r w:rsidR="00A47F87">
        <w:rPr>
          <w:rFonts w:ascii="Arial" w:hAnsi="Arial" w:cs="Arial"/>
        </w:rPr>
        <w:t xml:space="preserve"> </w:t>
      </w:r>
      <w:r w:rsidRPr="00E97E2A">
        <w:rPr>
          <w:rFonts w:ascii="Arial" w:hAnsi="Arial" w:cs="Arial"/>
        </w:rPr>
        <w:t>roughly once every quarter and are open to the public. Only</w:t>
      </w:r>
      <w:r w:rsidR="00A47F87">
        <w:rPr>
          <w:rFonts w:ascii="Arial" w:hAnsi="Arial" w:cs="Arial"/>
        </w:rPr>
        <w:t xml:space="preserve"> </w:t>
      </w:r>
      <w:r w:rsidRPr="00E97E2A">
        <w:rPr>
          <w:rFonts w:ascii="Arial" w:hAnsi="Arial" w:cs="Arial"/>
        </w:rPr>
        <w:t>the state</w:t>
      </w:r>
      <w:r w:rsidR="00A47F87">
        <w:rPr>
          <w:rFonts w:ascii="Arial" w:hAnsi="Arial" w:cs="Arial"/>
        </w:rPr>
        <w:t xml:space="preserve"> </w:t>
      </w:r>
      <w:r w:rsidRPr="00E97E2A">
        <w:rPr>
          <w:rFonts w:ascii="Arial" w:hAnsi="Arial" w:cs="Arial"/>
        </w:rPr>
        <w:t>commissioners</w:t>
      </w:r>
      <w:r w:rsidR="00A47F87">
        <w:rPr>
          <w:rFonts w:ascii="Arial" w:hAnsi="Arial" w:cs="Arial"/>
        </w:rPr>
        <w:t xml:space="preserve"> </w:t>
      </w:r>
      <w:r w:rsidRPr="00E97E2A">
        <w:rPr>
          <w:rFonts w:ascii="Arial" w:hAnsi="Arial" w:cs="Arial"/>
        </w:rPr>
        <w:t>will vote on</w:t>
      </w:r>
      <w:r w:rsidR="00A47F87">
        <w:rPr>
          <w:rFonts w:ascii="Arial" w:hAnsi="Arial" w:cs="Arial"/>
        </w:rPr>
        <w:t xml:space="preserve"> </w:t>
      </w:r>
      <w:r w:rsidRPr="00E97E2A">
        <w:rPr>
          <w:rFonts w:ascii="Arial" w:hAnsi="Arial" w:cs="Arial"/>
        </w:rPr>
        <w:t>Legal Sufficiency. At the</w:t>
      </w:r>
      <w:r w:rsidR="00A47F87">
        <w:rPr>
          <w:rFonts w:ascii="Arial" w:hAnsi="Arial" w:cs="Arial"/>
        </w:rPr>
        <w:t xml:space="preserve"> </w:t>
      </w:r>
      <w:r w:rsidRPr="00E97E2A">
        <w:rPr>
          <w:rFonts w:ascii="Arial" w:hAnsi="Arial" w:cs="Arial"/>
        </w:rPr>
        <w:t>Legal Sufficiency meeting, the</w:t>
      </w:r>
      <w:r w:rsidR="00A47F87">
        <w:rPr>
          <w:rFonts w:ascii="Arial" w:hAnsi="Arial" w:cs="Arial"/>
        </w:rPr>
        <w:t xml:space="preserve"> </w:t>
      </w:r>
      <w:r w:rsidRPr="00E97E2A">
        <w:rPr>
          <w:rFonts w:ascii="Arial" w:hAnsi="Arial" w:cs="Arial"/>
        </w:rPr>
        <w:t>contents of the petition are reviewed. The SBC will</w:t>
      </w:r>
    </w:p>
    <w:p w14:paraId="4AF2FDBB" w14:textId="45A0F759" w:rsidR="00D04E74" w:rsidRPr="00E97E2A" w:rsidRDefault="00D04E74" w:rsidP="00CB05C1">
      <w:pPr>
        <w:pStyle w:val="Default"/>
        <w:ind w:left="720"/>
        <w:rPr>
          <w:rFonts w:ascii="Arial" w:hAnsi="Arial" w:cs="Arial"/>
        </w:rPr>
      </w:pPr>
      <w:r w:rsidRPr="00715C17">
        <w:rPr>
          <w:rFonts w:ascii="Arial" w:hAnsi="Arial" w:cs="Arial"/>
          <w:b/>
          <w:bCs/>
        </w:rPr>
        <w:t>a.</w:t>
      </w:r>
      <w:r w:rsidR="00A47F87">
        <w:rPr>
          <w:rFonts w:ascii="Arial" w:hAnsi="Arial" w:cs="Arial"/>
        </w:rPr>
        <w:t xml:space="preserve"> </w:t>
      </w:r>
      <w:r w:rsidRPr="00E97E2A">
        <w:rPr>
          <w:rFonts w:ascii="Arial" w:hAnsi="Arial" w:cs="Arial"/>
        </w:rPr>
        <w:t>Reject the petition for</w:t>
      </w:r>
      <w:r w:rsidR="00A47F87">
        <w:rPr>
          <w:rFonts w:ascii="Arial" w:hAnsi="Arial" w:cs="Arial"/>
        </w:rPr>
        <w:t xml:space="preserve"> </w:t>
      </w:r>
      <w:r w:rsidRPr="00E97E2A">
        <w:rPr>
          <w:rFonts w:ascii="Arial" w:hAnsi="Arial" w:cs="Arial"/>
        </w:rPr>
        <w:t>nonconformance</w:t>
      </w:r>
      <w:r w:rsidR="00A47F87">
        <w:rPr>
          <w:rFonts w:ascii="Arial" w:hAnsi="Arial" w:cs="Arial"/>
        </w:rPr>
        <w:t xml:space="preserve"> </w:t>
      </w:r>
      <w:r w:rsidRPr="00E97E2A">
        <w:rPr>
          <w:rFonts w:ascii="Arial" w:hAnsi="Arial" w:cs="Arial"/>
        </w:rPr>
        <w:t>with the SBC Act</w:t>
      </w:r>
      <w:r w:rsidR="00CB05C1">
        <w:rPr>
          <w:rFonts w:ascii="Arial" w:hAnsi="Arial" w:cs="Arial"/>
        </w:rPr>
        <w:t xml:space="preserve"> </w:t>
      </w:r>
      <w:r w:rsidRPr="00E97E2A">
        <w:rPr>
          <w:rFonts w:ascii="Arial" w:hAnsi="Arial" w:cs="Arial"/>
        </w:rPr>
        <w:t>and</w:t>
      </w:r>
      <w:r w:rsidR="00CB05C1">
        <w:rPr>
          <w:rFonts w:ascii="Arial" w:hAnsi="Arial" w:cs="Arial"/>
        </w:rPr>
        <w:t xml:space="preserve"> </w:t>
      </w:r>
      <w:r w:rsidRPr="00E97E2A">
        <w:rPr>
          <w:rFonts w:ascii="Arial" w:hAnsi="Arial" w:cs="Arial"/>
        </w:rPr>
        <w:t>return</w:t>
      </w:r>
      <w:r w:rsidR="00CB05C1">
        <w:rPr>
          <w:rFonts w:ascii="Arial" w:hAnsi="Arial" w:cs="Arial"/>
        </w:rPr>
        <w:t xml:space="preserve"> </w:t>
      </w:r>
      <w:r w:rsidRPr="00E97E2A">
        <w:rPr>
          <w:rFonts w:ascii="Arial" w:hAnsi="Arial" w:cs="Arial"/>
        </w:rPr>
        <w:t>the petition to the</w:t>
      </w:r>
      <w:r w:rsidR="00CB05C1">
        <w:rPr>
          <w:rFonts w:ascii="Arial" w:hAnsi="Arial" w:cs="Arial"/>
        </w:rPr>
        <w:t xml:space="preserve"> </w:t>
      </w:r>
      <w:r w:rsidRPr="00E97E2A">
        <w:rPr>
          <w:rFonts w:ascii="Arial" w:hAnsi="Arial" w:cs="Arial"/>
        </w:rPr>
        <w:t>petitioners</w:t>
      </w:r>
      <w:r w:rsidR="00CB05C1">
        <w:rPr>
          <w:rFonts w:ascii="Arial" w:hAnsi="Arial" w:cs="Arial"/>
        </w:rPr>
        <w:t xml:space="preserve"> </w:t>
      </w:r>
      <w:r w:rsidRPr="00E97E2A">
        <w:rPr>
          <w:rFonts w:ascii="Arial" w:hAnsi="Arial" w:cs="Arial"/>
        </w:rPr>
        <w:t>with the reasons</w:t>
      </w:r>
      <w:r w:rsidR="00CB05C1">
        <w:rPr>
          <w:rFonts w:ascii="Arial" w:hAnsi="Arial" w:cs="Arial"/>
        </w:rPr>
        <w:t xml:space="preserve"> </w:t>
      </w:r>
      <w:r w:rsidRPr="00E97E2A">
        <w:rPr>
          <w:rFonts w:ascii="Arial" w:hAnsi="Arial" w:cs="Arial"/>
        </w:rPr>
        <w:t>for rejection. A new petition covering the same area cannot be resubmitted for 2 years. [117.9 (6)]</w:t>
      </w:r>
    </w:p>
    <w:p w14:paraId="46B7D4D7" w14:textId="6E757D03" w:rsidR="00CB05C1" w:rsidRDefault="00D04E74" w:rsidP="00567503">
      <w:pPr>
        <w:pStyle w:val="Default"/>
        <w:ind w:left="720"/>
        <w:rPr>
          <w:rFonts w:ascii="Arial" w:hAnsi="Arial" w:cs="Arial"/>
        </w:rPr>
      </w:pPr>
      <w:r w:rsidRPr="00715C17">
        <w:rPr>
          <w:rFonts w:ascii="Arial" w:hAnsi="Arial" w:cs="Arial"/>
          <w:b/>
          <w:bCs/>
        </w:rPr>
        <w:t>b.</w:t>
      </w:r>
      <w:r w:rsidR="00CB05C1">
        <w:rPr>
          <w:rFonts w:ascii="Arial" w:hAnsi="Arial" w:cs="Arial"/>
        </w:rPr>
        <w:t xml:space="preserve"> </w:t>
      </w:r>
      <w:r w:rsidRPr="00E97E2A">
        <w:rPr>
          <w:rFonts w:ascii="Arial" w:hAnsi="Arial" w:cs="Arial"/>
        </w:rPr>
        <w:t>Declare the petition legally sufficient and order a public hearing.</w:t>
      </w:r>
    </w:p>
    <w:p w14:paraId="0A44CA64" w14:textId="2096729E" w:rsidR="00D04E74" w:rsidRPr="00E97E2A" w:rsidRDefault="00D04E74" w:rsidP="00567503">
      <w:pPr>
        <w:pStyle w:val="Default"/>
        <w:ind w:left="1440"/>
        <w:rPr>
          <w:rFonts w:ascii="Arial" w:hAnsi="Arial" w:cs="Arial"/>
        </w:rPr>
      </w:pPr>
      <w:r w:rsidRPr="00715C17">
        <w:rPr>
          <w:rFonts w:ascii="Arial" w:hAnsi="Arial" w:cs="Arial"/>
          <w:b/>
          <w:bCs/>
        </w:rPr>
        <w:t>1)</w:t>
      </w:r>
      <w:r w:rsidR="00CB05C1">
        <w:rPr>
          <w:rFonts w:ascii="Arial" w:hAnsi="Arial" w:cs="Arial"/>
        </w:rPr>
        <w:t xml:space="preserve"> </w:t>
      </w:r>
      <w:r w:rsidRPr="00E97E2A">
        <w:rPr>
          <w:rFonts w:ascii="Arial" w:hAnsi="Arial" w:cs="Arial"/>
        </w:rPr>
        <w:t>Dates are discussed</w:t>
      </w:r>
      <w:r w:rsidR="00CB05C1">
        <w:rPr>
          <w:rFonts w:ascii="Arial" w:hAnsi="Arial" w:cs="Arial"/>
        </w:rPr>
        <w:t xml:space="preserve"> </w:t>
      </w:r>
      <w:r w:rsidRPr="00E97E2A">
        <w:rPr>
          <w:rFonts w:ascii="Arial" w:hAnsi="Arial" w:cs="Arial"/>
        </w:rPr>
        <w:t>and</w:t>
      </w:r>
      <w:r w:rsidR="00CB05C1">
        <w:rPr>
          <w:rFonts w:ascii="Arial" w:hAnsi="Arial" w:cs="Arial"/>
        </w:rPr>
        <w:t xml:space="preserve"> </w:t>
      </w:r>
      <w:r w:rsidRPr="00E97E2A">
        <w:rPr>
          <w:rFonts w:ascii="Arial" w:hAnsi="Arial" w:cs="Arial"/>
        </w:rPr>
        <w:t>determined at the meeting.</w:t>
      </w:r>
    </w:p>
    <w:p w14:paraId="0C151062" w14:textId="17B9954A" w:rsidR="00D04E74" w:rsidRPr="00E97E2A" w:rsidRDefault="00D04E74" w:rsidP="00567503">
      <w:pPr>
        <w:pStyle w:val="Default"/>
        <w:ind w:left="1440"/>
        <w:rPr>
          <w:rFonts w:ascii="Arial" w:hAnsi="Arial" w:cs="Arial"/>
        </w:rPr>
      </w:pPr>
      <w:r w:rsidRPr="00715C17">
        <w:rPr>
          <w:rFonts w:ascii="Arial" w:hAnsi="Arial" w:cs="Arial"/>
          <w:b/>
          <w:bCs/>
        </w:rPr>
        <w:t>2)</w:t>
      </w:r>
      <w:r w:rsidR="00CB05C1">
        <w:rPr>
          <w:rFonts w:ascii="Arial" w:hAnsi="Arial" w:cs="Arial"/>
        </w:rPr>
        <w:t xml:space="preserve"> </w:t>
      </w:r>
      <w:r w:rsidRPr="00E97E2A">
        <w:rPr>
          <w:rFonts w:ascii="Arial" w:hAnsi="Arial" w:cs="Arial"/>
        </w:rPr>
        <w:t>Written comment period begins at the</w:t>
      </w:r>
      <w:r w:rsidR="00CB05C1">
        <w:rPr>
          <w:rFonts w:ascii="Arial" w:hAnsi="Arial" w:cs="Arial"/>
        </w:rPr>
        <w:t xml:space="preserve"> </w:t>
      </w:r>
      <w:r w:rsidRPr="00E97E2A">
        <w:rPr>
          <w:rFonts w:ascii="Arial" w:hAnsi="Arial" w:cs="Arial"/>
        </w:rPr>
        <w:t>end of the</w:t>
      </w:r>
      <w:r w:rsidR="00CB05C1">
        <w:rPr>
          <w:rFonts w:ascii="Arial" w:hAnsi="Arial" w:cs="Arial"/>
        </w:rPr>
        <w:t xml:space="preserve"> </w:t>
      </w:r>
      <w:r w:rsidRPr="00E97E2A">
        <w:rPr>
          <w:rFonts w:ascii="Arial" w:hAnsi="Arial" w:cs="Arial"/>
        </w:rPr>
        <w:t>meeting</w:t>
      </w:r>
      <w:r w:rsidR="00CB05C1">
        <w:rPr>
          <w:rFonts w:ascii="Arial" w:hAnsi="Arial" w:cs="Arial"/>
        </w:rPr>
        <w:t xml:space="preserve"> </w:t>
      </w:r>
      <w:r w:rsidRPr="00E97E2A">
        <w:rPr>
          <w:rFonts w:ascii="Arial" w:hAnsi="Arial" w:cs="Arial"/>
        </w:rPr>
        <w:t>and will conclude at the close</w:t>
      </w:r>
      <w:r w:rsidR="00CB05C1">
        <w:rPr>
          <w:rFonts w:ascii="Arial" w:hAnsi="Arial" w:cs="Arial"/>
        </w:rPr>
        <w:t xml:space="preserve"> </w:t>
      </w:r>
      <w:r w:rsidRPr="00E97E2A">
        <w:rPr>
          <w:rFonts w:ascii="Arial" w:hAnsi="Arial" w:cs="Arial"/>
        </w:rPr>
        <w:t>of the public hearing.</w:t>
      </w:r>
    </w:p>
    <w:p w14:paraId="1F223FF8" w14:textId="77777777" w:rsidR="00D04E74" w:rsidRPr="00E97E2A" w:rsidRDefault="00D04E74" w:rsidP="00D04E74">
      <w:pPr>
        <w:pStyle w:val="Default"/>
        <w:rPr>
          <w:rFonts w:ascii="Arial" w:hAnsi="Arial" w:cs="Arial"/>
        </w:rPr>
      </w:pPr>
    </w:p>
    <w:p w14:paraId="7FFCC1B1" w14:textId="77777777" w:rsidR="00D04E74" w:rsidRPr="00633660" w:rsidRDefault="00D04E74" w:rsidP="00633660">
      <w:pPr>
        <w:pStyle w:val="NoSpacing"/>
        <w:rPr>
          <w:b/>
          <w:bCs/>
          <w:sz w:val="24"/>
          <w:szCs w:val="24"/>
        </w:rPr>
      </w:pPr>
      <w:r w:rsidRPr="00633660">
        <w:rPr>
          <w:b/>
          <w:bCs/>
          <w:sz w:val="24"/>
          <w:szCs w:val="24"/>
        </w:rPr>
        <w:t>Preparing for the Public Hearing</w:t>
      </w:r>
    </w:p>
    <w:p w14:paraId="2A649F36" w14:textId="77777777" w:rsidR="00633660" w:rsidRDefault="00633660" w:rsidP="00D04E74">
      <w:pPr>
        <w:pStyle w:val="Default"/>
        <w:rPr>
          <w:rFonts w:ascii="Arial" w:hAnsi="Arial" w:cs="Arial"/>
        </w:rPr>
      </w:pPr>
    </w:p>
    <w:p w14:paraId="09F19A50" w14:textId="655521ED" w:rsidR="00C578E9" w:rsidRDefault="00D04E74" w:rsidP="00D04E74">
      <w:pPr>
        <w:pStyle w:val="Default"/>
        <w:rPr>
          <w:rFonts w:ascii="Arial" w:hAnsi="Arial" w:cs="Arial"/>
        </w:rPr>
      </w:pPr>
      <w:r w:rsidRPr="00715C17">
        <w:rPr>
          <w:rFonts w:ascii="Arial" w:hAnsi="Arial" w:cs="Arial"/>
          <w:b/>
          <w:bCs/>
        </w:rPr>
        <w:t>8.</w:t>
      </w:r>
      <w:r w:rsidRPr="00E97E2A">
        <w:rPr>
          <w:rFonts w:ascii="Arial" w:hAnsi="Arial" w:cs="Arial"/>
        </w:rPr>
        <w:t xml:space="preserve"> In preparation for the Public Hearing, the </w:t>
      </w:r>
      <w:r w:rsidR="00B40017">
        <w:rPr>
          <w:rFonts w:ascii="Arial" w:hAnsi="Arial" w:cs="Arial"/>
        </w:rPr>
        <w:t>Administrative Section</w:t>
      </w:r>
      <w:r w:rsidRPr="00E97E2A">
        <w:rPr>
          <w:rFonts w:ascii="Arial" w:hAnsi="Arial" w:cs="Arial"/>
        </w:rPr>
        <w:t xml:space="preserve"> will </w:t>
      </w:r>
    </w:p>
    <w:p w14:paraId="33A856C2" w14:textId="441BB65A" w:rsidR="00C578E9" w:rsidRDefault="00D04E74" w:rsidP="00C578E9">
      <w:pPr>
        <w:pStyle w:val="Default"/>
        <w:ind w:left="720"/>
        <w:rPr>
          <w:rFonts w:ascii="Arial" w:hAnsi="Arial" w:cs="Arial"/>
        </w:rPr>
      </w:pPr>
      <w:r w:rsidRPr="00715C17">
        <w:rPr>
          <w:rFonts w:ascii="Arial" w:hAnsi="Arial" w:cs="Arial"/>
          <w:b/>
          <w:bCs/>
        </w:rPr>
        <w:t>a.</w:t>
      </w:r>
      <w:r w:rsidRPr="00E97E2A">
        <w:rPr>
          <w:rFonts w:ascii="Arial" w:hAnsi="Arial" w:cs="Arial"/>
        </w:rPr>
        <w:t xml:space="preserve"> Contact the County Chief Probate Judge requesting the appointment of four members (two members and two alternates) to the Commission from the County where the proposed action is to take place</w:t>
      </w:r>
      <w:r w:rsidR="008B3BF3">
        <w:rPr>
          <w:rFonts w:ascii="Arial" w:hAnsi="Arial" w:cs="Arial"/>
        </w:rPr>
        <w:t>.</w:t>
      </w:r>
      <w:r w:rsidRPr="00E97E2A">
        <w:rPr>
          <w:rFonts w:ascii="Arial" w:hAnsi="Arial" w:cs="Arial"/>
        </w:rPr>
        <w:t xml:space="preserve"> [123.1005] </w:t>
      </w:r>
    </w:p>
    <w:p w14:paraId="2C1B4C52" w14:textId="762F6B8A" w:rsidR="00D04E74" w:rsidRPr="00E97E2A" w:rsidRDefault="00D04E74" w:rsidP="00C578E9">
      <w:pPr>
        <w:pStyle w:val="Default"/>
        <w:ind w:left="1440"/>
        <w:rPr>
          <w:rFonts w:ascii="Arial" w:hAnsi="Arial" w:cs="Arial"/>
        </w:rPr>
      </w:pPr>
      <w:r w:rsidRPr="00715C17">
        <w:rPr>
          <w:rFonts w:ascii="Arial" w:hAnsi="Arial" w:cs="Arial"/>
          <w:b/>
          <w:bCs/>
        </w:rPr>
        <w:t>1)</w:t>
      </w:r>
      <w:r w:rsidRPr="00E97E2A">
        <w:rPr>
          <w:rFonts w:ascii="Arial" w:hAnsi="Arial" w:cs="Arial"/>
        </w:rPr>
        <w:t xml:space="preserve"> One member and one alternate must reside in a township</w:t>
      </w:r>
      <w:r w:rsidR="008B3BF3">
        <w:rPr>
          <w:rFonts w:ascii="Arial" w:hAnsi="Arial" w:cs="Arial"/>
        </w:rPr>
        <w:t>.</w:t>
      </w:r>
      <w:r w:rsidRPr="00E97E2A">
        <w:rPr>
          <w:rFonts w:ascii="Arial" w:hAnsi="Arial" w:cs="Arial"/>
        </w:rPr>
        <w:t xml:space="preserve"> </w:t>
      </w:r>
    </w:p>
    <w:p w14:paraId="37C3475E" w14:textId="143D8CF7" w:rsidR="00D04E74" w:rsidRPr="00E97E2A" w:rsidRDefault="00D04E74" w:rsidP="00013567">
      <w:pPr>
        <w:pStyle w:val="Default"/>
        <w:ind w:left="1440"/>
        <w:rPr>
          <w:rFonts w:ascii="Arial" w:hAnsi="Arial" w:cs="Arial"/>
        </w:rPr>
      </w:pPr>
      <w:r w:rsidRPr="00715C17">
        <w:rPr>
          <w:rFonts w:ascii="Arial" w:hAnsi="Arial" w:cs="Arial"/>
          <w:b/>
          <w:bCs/>
        </w:rPr>
        <w:t>2)</w:t>
      </w:r>
      <w:r w:rsidRPr="00E97E2A">
        <w:rPr>
          <w:rFonts w:ascii="Arial" w:hAnsi="Arial" w:cs="Arial"/>
        </w:rPr>
        <w:t xml:space="preserve"> One member and one alternate must reside in a city</w:t>
      </w:r>
      <w:r w:rsidR="008B3BF3">
        <w:rPr>
          <w:rFonts w:ascii="Arial" w:hAnsi="Arial" w:cs="Arial"/>
        </w:rPr>
        <w:t>.</w:t>
      </w:r>
      <w:r w:rsidRPr="00E97E2A">
        <w:rPr>
          <w:rFonts w:ascii="Arial" w:hAnsi="Arial" w:cs="Arial"/>
        </w:rPr>
        <w:t xml:space="preserve"> </w:t>
      </w:r>
    </w:p>
    <w:p w14:paraId="5995B405" w14:textId="52665ABA" w:rsidR="00D04E74" w:rsidRPr="00E97E2A" w:rsidRDefault="00D04E74" w:rsidP="00013567">
      <w:pPr>
        <w:pStyle w:val="Default"/>
        <w:ind w:left="720"/>
        <w:rPr>
          <w:rFonts w:ascii="Arial" w:hAnsi="Arial" w:cs="Arial"/>
        </w:rPr>
      </w:pPr>
      <w:r w:rsidRPr="00E97E2A">
        <w:rPr>
          <w:rFonts w:ascii="Arial" w:hAnsi="Arial" w:cs="Arial"/>
        </w:rPr>
        <w:t xml:space="preserve">Once appointed, the </w:t>
      </w:r>
      <w:r w:rsidR="00331724">
        <w:rPr>
          <w:rFonts w:ascii="Arial" w:hAnsi="Arial" w:cs="Arial"/>
        </w:rPr>
        <w:t>Administrative Section</w:t>
      </w:r>
      <w:r w:rsidRPr="00E97E2A">
        <w:rPr>
          <w:rFonts w:ascii="Arial" w:hAnsi="Arial" w:cs="Arial"/>
        </w:rPr>
        <w:t xml:space="preserve"> will arrange to provide any and all information to the new commissioners and invite them to the public hearing. </w:t>
      </w:r>
    </w:p>
    <w:p w14:paraId="5F27F99C" w14:textId="77777777" w:rsidR="00D04E74" w:rsidRPr="00E97E2A" w:rsidRDefault="00D04E74" w:rsidP="00013567">
      <w:pPr>
        <w:pStyle w:val="Default"/>
        <w:ind w:left="720"/>
        <w:rPr>
          <w:rFonts w:ascii="Arial" w:hAnsi="Arial" w:cs="Arial"/>
        </w:rPr>
      </w:pPr>
      <w:r w:rsidRPr="00715C17">
        <w:rPr>
          <w:rFonts w:ascii="Arial" w:hAnsi="Arial" w:cs="Arial"/>
          <w:b/>
          <w:bCs/>
        </w:rPr>
        <w:t>b.</w:t>
      </w:r>
      <w:r w:rsidRPr="00E97E2A">
        <w:rPr>
          <w:rFonts w:ascii="Arial" w:hAnsi="Arial" w:cs="Arial"/>
        </w:rPr>
        <w:t xml:space="preserve"> Verify arrangements for the public hearing location. </w:t>
      </w:r>
    </w:p>
    <w:p w14:paraId="1B9FAEB0" w14:textId="77777777" w:rsidR="00D04E74" w:rsidRPr="00E97E2A" w:rsidRDefault="00D04E74" w:rsidP="00013567">
      <w:pPr>
        <w:pStyle w:val="Default"/>
        <w:ind w:left="720"/>
        <w:rPr>
          <w:rFonts w:ascii="Arial" w:hAnsi="Arial" w:cs="Arial"/>
        </w:rPr>
      </w:pPr>
      <w:r w:rsidRPr="00715C17">
        <w:rPr>
          <w:rFonts w:ascii="Arial" w:hAnsi="Arial" w:cs="Arial"/>
          <w:b/>
          <w:bCs/>
        </w:rPr>
        <w:t>c.</w:t>
      </w:r>
      <w:r w:rsidRPr="00E97E2A">
        <w:rPr>
          <w:rFonts w:ascii="Arial" w:hAnsi="Arial" w:cs="Arial"/>
        </w:rPr>
        <w:t xml:space="preserve"> Notify by certified mail the people within the annexation area and within 300 feet of the boundary of the open written comment period and the date, time and location of the public hearing. </w:t>
      </w:r>
    </w:p>
    <w:p w14:paraId="57FD67AF" w14:textId="77777777" w:rsidR="00D04E74" w:rsidRPr="00E97E2A" w:rsidRDefault="00D04E74" w:rsidP="00013567">
      <w:pPr>
        <w:pStyle w:val="Default"/>
        <w:ind w:left="720"/>
        <w:rPr>
          <w:rFonts w:ascii="Arial" w:hAnsi="Arial" w:cs="Arial"/>
        </w:rPr>
      </w:pPr>
      <w:r w:rsidRPr="00715C17">
        <w:rPr>
          <w:rFonts w:ascii="Arial" w:hAnsi="Arial" w:cs="Arial"/>
          <w:b/>
          <w:bCs/>
        </w:rPr>
        <w:t>d.</w:t>
      </w:r>
      <w:r w:rsidRPr="00E97E2A">
        <w:rPr>
          <w:rFonts w:ascii="Arial" w:hAnsi="Arial" w:cs="Arial"/>
        </w:rPr>
        <w:t xml:space="preserve"> Begin collecting written comments received from the conclusion of the legal sufficiency meeting until the close of the public hearing. </w:t>
      </w:r>
    </w:p>
    <w:p w14:paraId="2F7F84EF" w14:textId="77777777" w:rsidR="00D04E74" w:rsidRPr="00E97E2A" w:rsidRDefault="00D04E74" w:rsidP="00013567">
      <w:pPr>
        <w:pStyle w:val="Default"/>
        <w:ind w:left="720"/>
        <w:rPr>
          <w:rFonts w:ascii="Arial" w:hAnsi="Arial" w:cs="Arial"/>
        </w:rPr>
      </w:pPr>
      <w:r w:rsidRPr="00715C17">
        <w:rPr>
          <w:rFonts w:ascii="Arial" w:hAnsi="Arial" w:cs="Arial"/>
          <w:b/>
          <w:bCs/>
        </w:rPr>
        <w:t>e.</w:t>
      </w:r>
      <w:r w:rsidRPr="00E97E2A">
        <w:rPr>
          <w:rFonts w:ascii="Arial" w:hAnsi="Arial" w:cs="Arial"/>
        </w:rPr>
        <w:t xml:space="preserve"> Notify the local clerks and any defined counsel of the affected units of government of the open comment period and public hearing by certified mail at least 30 days before the date of the public hearing. [123.1008 (4)] </w:t>
      </w:r>
    </w:p>
    <w:p w14:paraId="4A1B8EEE" w14:textId="77777777" w:rsidR="00D04E74" w:rsidRPr="00E97E2A" w:rsidRDefault="00D04E74" w:rsidP="00D04E74">
      <w:pPr>
        <w:pStyle w:val="Default"/>
        <w:rPr>
          <w:rFonts w:ascii="Arial" w:hAnsi="Arial" w:cs="Arial"/>
        </w:rPr>
      </w:pPr>
    </w:p>
    <w:p w14:paraId="1E470C97" w14:textId="77777777" w:rsidR="00D04E74" w:rsidRPr="00E97E2A" w:rsidRDefault="00D04E74" w:rsidP="00D04E74">
      <w:pPr>
        <w:pStyle w:val="Default"/>
        <w:rPr>
          <w:rFonts w:ascii="Arial" w:hAnsi="Arial" w:cs="Arial"/>
        </w:rPr>
      </w:pPr>
      <w:r w:rsidRPr="00E97E2A">
        <w:rPr>
          <w:rFonts w:ascii="Arial" w:hAnsi="Arial" w:cs="Arial"/>
          <w:b/>
          <w:bCs/>
        </w:rPr>
        <w:t xml:space="preserve">Public Hearing </w:t>
      </w:r>
    </w:p>
    <w:p w14:paraId="19DF45AA" w14:textId="77777777" w:rsidR="009D36D2" w:rsidRDefault="009D36D2" w:rsidP="00D04E74">
      <w:pPr>
        <w:pStyle w:val="Default"/>
        <w:rPr>
          <w:rFonts w:ascii="Arial" w:hAnsi="Arial" w:cs="Arial"/>
        </w:rPr>
      </w:pPr>
    </w:p>
    <w:p w14:paraId="26BAC550" w14:textId="6544C24F" w:rsidR="00D04E74" w:rsidRPr="00E97E2A" w:rsidRDefault="00D04E74" w:rsidP="00D04E74">
      <w:pPr>
        <w:pStyle w:val="Default"/>
        <w:rPr>
          <w:rFonts w:ascii="Arial" w:hAnsi="Arial" w:cs="Arial"/>
        </w:rPr>
      </w:pPr>
      <w:r w:rsidRPr="00715C17">
        <w:rPr>
          <w:rFonts w:ascii="Arial" w:hAnsi="Arial" w:cs="Arial"/>
          <w:b/>
          <w:bCs/>
        </w:rPr>
        <w:t>9.</w:t>
      </w:r>
      <w:r w:rsidRPr="00E97E2A">
        <w:rPr>
          <w:rFonts w:ascii="Arial" w:hAnsi="Arial" w:cs="Arial"/>
        </w:rPr>
        <w:t xml:space="preserve"> The SBC holds the public hearing to listen to the concerns of the petitioner, city, township and county. The public hearing is recorded. Once the individuals listed in step 4d have a chance to speak, the chair will designate a time limit for each willing member of the public to speak. This is the time for local citizens to communicate with the SBC on the topic. SBC commissioners can ask questions of any speaker but should not answer any question outside of SBC procedure. The written comment period ends at the conclusion of the public hearing. </w:t>
      </w:r>
    </w:p>
    <w:p w14:paraId="46FC91A5" w14:textId="77777777" w:rsidR="009D36D2" w:rsidRDefault="009D36D2" w:rsidP="00D04E74">
      <w:pPr>
        <w:pStyle w:val="Default"/>
        <w:rPr>
          <w:rFonts w:ascii="Arial" w:hAnsi="Arial" w:cs="Arial"/>
        </w:rPr>
      </w:pPr>
    </w:p>
    <w:p w14:paraId="003833D4" w14:textId="5166FF3A" w:rsidR="005D3F8B" w:rsidRDefault="00D04E74" w:rsidP="00D04E74">
      <w:pPr>
        <w:pStyle w:val="Default"/>
        <w:rPr>
          <w:rFonts w:ascii="Arial" w:hAnsi="Arial" w:cs="Arial"/>
        </w:rPr>
      </w:pPr>
      <w:r w:rsidRPr="00715C17">
        <w:rPr>
          <w:rFonts w:ascii="Arial" w:hAnsi="Arial" w:cs="Arial"/>
          <w:b/>
          <w:bCs/>
        </w:rPr>
        <w:t>10.</w:t>
      </w:r>
      <w:r w:rsidRPr="00E97E2A">
        <w:rPr>
          <w:rFonts w:ascii="Arial" w:hAnsi="Arial" w:cs="Arial"/>
        </w:rPr>
        <w:t xml:space="preserve"> Upon the conclusion of the public hearing, the </w:t>
      </w:r>
      <w:r w:rsidR="00CF6D93">
        <w:rPr>
          <w:rFonts w:ascii="Arial" w:hAnsi="Arial" w:cs="Arial"/>
        </w:rPr>
        <w:t>Administrative Section</w:t>
      </w:r>
      <w:r w:rsidRPr="00E97E2A">
        <w:rPr>
          <w:rFonts w:ascii="Arial" w:hAnsi="Arial" w:cs="Arial"/>
        </w:rPr>
        <w:t xml:space="preserve"> will </w:t>
      </w:r>
    </w:p>
    <w:p w14:paraId="66305A56" w14:textId="2325E7BE" w:rsidR="00D04E74" w:rsidRPr="00E97E2A" w:rsidRDefault="00D04E74" w:rsidP="005D3F8B">
      <w:pPr>
        <w:pStyle w:val="Default"/>
        <w:ind w:left="720"/>
        <w:rPr>
          <w:rFonts w:ascii="Arial" w:hAnsi="Arial" w:cs="Arial"/>
        </w:rPr>
      </w:pPr>
      <w:r w:rsidRPr="00715C17">
        <w:rPr>
          <w:rFonts w:ascii="Arial" w:hAnsi="Arial" w:cs="Arial"/>
          <w:b/>
          <w:bCs/>
        </w:rPr>
        <w:t>a.</w:t>
      </w:r>
      <w:r w:rsidRPr="00E97E2A">
        <w:rPr>
          <w:rFonts w:ascii="Arial" w:hAnsi="Arial" w:cs="Arial"/>
        </w:rPr>
        <w:t xml:space="preserve"> Assemble and scan all correspondence received during the written comment period and make them available to the petitioner, city, township and county clerks </w:t>
      </w:r>
      <w:r w:rsidRPr="00E97E2A">
        <w:rPr>
          <w:rFonts w:ascii="Arial" w:hAnsi="Arial" w:cs="Arial"/>
        </w:rPr>
        <w:lastRenderedPageBreak/>
        <w:t xml:space="preserve">or their designated agents for final response within 30 days. No other responses will be accepted for the SBC once the written response is filed. </w:t>
      </w:r>
    </w:p>
    <w:p w14:paraId="680691FF" w14:textId="77777777" w:rsidR="00D04E74" w:rsidRPr="00E97E2A" w:rsidRDefault="00D04E74" w:rsidP="005D3F8B">
      <w:pPr>
        <w:pStyle w:val="Default"/>
        <w:ind w:left="720"/>
        <w:rPr>
          <w:rFonts w:ascii="Arial" w:hAnsi="Arial" w:cs="Arial"/>
        </w:rPr>
      </w:pPr>
      <w:r w:rsidRPr="00715C17">
        <w:rPr>
          <w:rFonts w:ascii="Arial" w:hAnsi="Arial" w:cs="Arial"/>
          <w:b/>
          <w:bCs/>
        </w:rPr>
        <w:t>b.</w:t>
      </w:r>
      <w:r w:rsidRPr="00E97E2A">
        <w:rPr>
          <w:rFonts w:ascii="Arial" w:hAnsi="Arial" w:cs="Arial"/>
        </w:rPr>
        <w:t xml:space="preserve"> Assemble the final packet for the commissioners. All written comments are included and added to the information already used in the Legal Sufficiency meeting. Once assembled, this information is forwarded to all 5 commissioners and alternates. </w:t>
      </w:r>
    </w:p>
    <w:p w14:paraId="48BC0669" w14:textId="77777777" w:rsidR="00D04E74" w:rsidRPr="00E97E2A" w:rsidRDefault="00D04E74" w:rsidP="00D04E74">
      <w:pPr>
        <w:pStyle w:val="Default"/>
        <w:rPr>
          <w:rFonts w:ascii="Arial" w:hAnsi="Arial" w:cs="Arial"/>
        </w:rPr>
      </w:pPr>
    </w:p>
    <w:p w14:paraId="704ECD7F" w14:textId="77777777" w:rsidR="00D04E74" w:rsidRPr="00E97E2A" w:rsidRDefault="00D04E74" w:rsidP="00D04E74">
      <w:pPr>
        <w:pStyle w:val="Default"/>
        <w:rPr>
          <w:rFonts w:ascii="Arial" w:hAnsi="Arial" w:cs="Arial"/>
        </w:rPr>
      </w:pPr>
      <w:r w:rsidRPr="00E97E2A">
        <w:rPr>
          <w:rFonts w:ascii="Arial" w:hAnsi="Arial" w:cs="Arial"/>
          <w:b/>
          <w:bCs/>
        </w:rPr>
        <w:t xml:space="preserve">Recommendation Meeting </w:t>
      </w:r>
    </w:p>
    <w:p w14:paraId="353C4B69" w14:textId="77777777" w:rsidR="0084690F" w:rsidRDefault="0084690F" w:rsidP="00D04E74">
      <w:pPr>
        <w:pStyle w:val="Default"/>
        <w:rPr>
          <w:rFonts w:ascii="Arial" w:hAnsi="Arial" w:cs="Arial"/>
        </w:rPr>
      </w:pPr>
    </w:p>
    <w:p w14:paraId="7AAE6F6E" w14:textId="2C46EF22" w:rsidR="000B1FC7" w:rsidRDefault="00D04E74" w:rsidP="00D04E74">
      <w:pPr>
        <w:pStyle w:val="Default"/>
        <w:rPr>
          <w:rFonts w:ascii="Arial" w:hAnsi="Arial" w:cs="Arial"/>
        </w:rPr>
      </w:pPr>
      <w:r w:rsidRPr="006B35EA">
        <w:rPr>
          <w:rFonts w:ascii="Arial" w:hAnsi="Arial" w:cs="Arial"/>
          <w:b/>
          <w:bCs/>
        </w:rPr>
        <w:t>11.</w:t>
      </w:r>
      <w:r w:rsidRPr="00E97E2A">
        <w:rPr>
          <w:rFonts w:ascii="Arial" w:hAnsi="Arial" w:cs="Arial"/>
        </w:rPr>
        <w:t xml:space="preserve"> The SBC holds the Recommendation meeting in Lansing, which is open to the public, where they discuss the information presented, any findings and the reasonableness of the proposed annexation. Upon conclusion of the discussion, a vote is taken to recommend to the Director to [123.1010 (1)] </w:t>
      </w:r>
    </w:p>
    <w:p w14:paraId="1A2E7BCC" w14:textId="4E99BB2C" w:rsidR="00D04E74" w:rsidRPr="00E97E2A" w:rsidRDefault="00D04E74" w:rsidP="000B1FC7">
      <w:pPr>
        <w:pStyle w:val="Default"/>
        <w:ind w:left="720"/>
        <w:rPr>
          <w:rFonts w:ascii="Arial" w:hAnsi="Arial" w:cs="Arial"/>
        </w:rPr>
      </w:pPr>
      <w:r w:rsidRPr="006B35EA">
        <w:rPr>
          <w:rFonts w:ascii="Arial" w:hAnsi="Arial" w:cs="Arial"/>
          <w:b/>
          <w:bCs/>
        </w:rPr>
        <w:t>a.</w:t>
      </w:r>
      <w:r w:rsidRPr="00E97E2A">
        <w:rPr>
          <w:rFonts w:ascii="Arial" w:hAnsi="Arial" w:cs="Arial"/>
        </w:rPr>
        <w:t xml:space="preserve"> Deny the proposed annexation, giving reasons for denial; </w:t>
      </w:r>
    </w:p>
    <w:p w14:paraId="045001ED" w14:textId="77777777" w:rsidR="00D04E74" w:rsidRPr="00E97E2A" w:rsidRDefault="00D04E74" w:rsidP="000B1FC7">
      <w:pPr>
        <w:pStyle w:val="Default"/>
        <w:ind w:left="720"/>
        <w:rPr>
          <w:rFonts w:ascii="Arial" w:hAnsi="Arial" w:cs="Arial"/>
        </w:rPr>
      </w:pPr>
      <w:r w:rsidRPr="006B35EA">
        <w:rPr>
          <w:rFonts w:ascii="Arial" w:hAnsi="Arial" w:cs="Arial"/>
          <w:b/>
          <w:bCs/>
        </w:rPr>
        <w:t>b.</w:t>
      </w:r>
      <w:r w:rsidRPr="00E97E2A">
        <w:rPr>
          <w:rFonts w:ascii="Arial" w:hAnsi="Arial" w:cs="Arial"/>
        </w:rPr>
        <w:t xml:space="preserve"> Approve the petition as submitted, giving reasons for approval; or </w:t>
      </w:r>
    </w:p>
    <w:p w14:paraId="4D83F69F" w14:textId="55BB8DC1" w:rsidR="00D04E74" w:rsidRDefault="00D04E74" w:rsidP="00C92C44">
      <w:pPr>
        <w:pStyle w:val="Default"/>
        <w:ind w:left="720"/>
        <w:rPr>
          <w:rFonts w:ascii="Arial" w:hAnsi="Arial" w:cs="Arial"/>
        </w:rPr>
      </w:pPr>
      <w:r w:rsidRPr="006B35EA">
        <w:rPr>
          <w:rFonts w:ascii="Arial" w:hAnsi="Arial" w:cs="Arial"/>
          <w:b/>
          <w:bCs/>
        </w:rPr>
        <w:t>c.</w:t>
      </w:r>
      <w:r w:rsidRPr="00E97E2A">
        <w:rPr>
          <w:rFonts w:ascii="Arial" w:hAnsi="Arial" w:cs="Arial"/>
        </w:rPr>
        <w:t xml:space="preserve"> Approve the petition with a revised boundary, giving reasons for revisions and approval. </w:t>
      </w:r>
    </w:p>
    <w:p w14:paraId="28B15466" w14:textId="77777777" w:rsidR="00C92C44" w:rsidRPr="00E97E2A" w:rsidRDefault="00C92C44" w:rsidP="00C92C44">
      <w:pPr>
        <w:pStyle w:val="Default"/>
        <w:ind w:left="720"/>
        <w:rPr>
          <w:rFonts w:ascii="Arial" w:hAnsi="Arial" w:cs="Arial"/>
        </w:rPr>
      </w:pPr>
    </w:p>
    <w:p w14:paraId="5E5EC60E" w14:textId="3E22CE85" w:rsidR="00EB2927" w:rsidRDefault="00D04E74" w:rsidP="00D879D8">
      <w:pPr>
        <w:pStyle w:val="Default"/>
        <w:ind w:left="360" w:hanging="360"/>
        <w:rPr>
          <w:rFonts w:ascii="Arial" w:hAnsi="Arial" w:cs="Arial"/>
        </w:rPr>
      </w:pPr>
      <w:r w:rsidRPr="006B35EA">
        <w:rPr>
          <w:rFonts w:ascii="Arial" w:hAnsi="Arial" w:cs="Arial"/>
          <w:b/>
          <w:bCs/>
        </w:rPr>
        <w:t>12.</w:t>
      </w:r>
      <w:r w:rsidR="00C92C44">
        <w:rPr>
          <w:rFonts w:ascii="Arial" w:hAnsi="Arial" w:cs="Arial"/>
        </w:rPr>
        <w:t xml:space="preserve"> </w:t>
      </w:r>
      <w:r w:rsidRPr="00E97E2A">
        <w:rPr>
          <w:rFonts w:ascii="Arial" w:hAnsi="Arial" w:cs="Arial"/>
        </w:rPr>
        <w:t xml:space="preserve">After the Recommendation meeting, the </w:t>
      </w:r>
      <w:r w:rsidR="000363BC">
        <w:rPr>
          <w:rFonts w:ascii="Arial" w:hAnsi="Arial" w:cs="Arial"/>
        </w:rPr>
        <w:t>Bureau</w:t>
      </w:r>
      <w:r w:rsidRPr="00E97E2A">
        <w:rPr>
          <w:rFonts w:ascii="Arial" w:hAnsi="Arial" w:cs="Arial"/>
        </w:rPr>
        <w:t xml:space="preserve"> will</w:t>
      </w:r>
      <w:r w:rsidR="0082740B">
        <w:rPr>
          <w:rFonts w:ascii="Arial" w:hAnsi="Arial" w:cs="Arial"/>
        </w:rPr>
        <w:t xml:space="preserve"> perform the actions below.</w:t>
      </w:r>
      <w:r w:rsidRPr="00E97E2A">
        <w:rPr>
          <w:rFonts w:ascii="Arial" w:hAnsi="Arial" w:cs="Arial"/>
        </w:rPr>
        <w:t xml:space="preserve"> </w:t>
      </w:r>
    </w:p>
    <w:p w14:paraId="3CB76663" w14:textId="09081E8D" w:rsidR="00D04E74" w:rsidRPr="00E97E2A" w:rsidRDefault="00357EBD" w:rsidP="00D879D8">
      <w:pPr>
        <w:pStyle w:val="Default"/>
        <w:ind w:left="720"/>
        <w:rPr>
          <w:rFonts w:ascii="Arial" w:hAnsi="Arial" w:cs="Arial"/>
        </w:rPr>
      </w:pPr>
      <w:r w:rsidRPr="006B35EA">
        <w:rPr>
          <w:rFonts w:ascii="Arial" w:hAnsi="Arial" w:cs="Arial"/>
          <w:b/>
          <w:bCs/>
        </w:rPr>
        <w:t>a.</w:t>
      </w:r>
      <w:r>
        <w:rPr>
          <w:rFonts w:ascii="Arial" w:hAnsi="Arial" w:cs="Arial"/>
        </w:rPr>
        <w:t xml:space="preserve"> </w:t>
      </w:r>
      <w:r w:rsidR="0082740B">
        <w:rPr>
          <w:rFonts w:ascii="Arial" w:hAnsi="Arial" w:cs="Arial"/>
        </w:rPr>
        <w:t>The Administrative Law Specialist will a</w:t>
      </w:r>
      <w:r w:rsidR="00D04E74" w:rsidRPr="00E97E2A">
        <w:rPr>
          <w:rFonts w:ascii="Arial" w:hAnsi="Arial" w:cs="Arial"/>
        </w:rPr>
        <w:t>ssemble a cover memo and Final Order reflecting the outcome of the SBC</w:t>
      </w:r>
      <w:r>
        <w:rPr>
          <w:rFonts w:ascii="Arial" w:hAnsi="Arial" w:cs="Arial"/>
        </w:rPr>
        <w:t xml:space="preserve"> </w:t>
      </w:r>
      <w:r w:rsidR="00D04E74" w:rsidRPr="00E97E2A">
        <w:rPr>
          <w:rFonts w:ascii="Arial" w:hAnsi="Arial" w:cs="Arial"/>
        </w:rPr>
        <w:t xml:space="preserve">and including the description of the land to be annexed to the city. </w:t>
      </w:r>
    </w:p>
    <w:p w14:paraId="1D723E21" w14:textId="09AE16BB" w:rsidR="00EB2927" w:rsidRDefault="00357EBD" w:rsidP="007869F5">
      <w:pPr>
        <w:pStyle w:val="Default"/>
        <w:ind w:left="720"/>
        <w:rPr>
          <w:rFonts w:ascii="Arial" w:hAnsi="Arial" w:cs="Arial"/>
        </w:rPr>
      </w:pPr>
      <w:r w:rsidRPr="006B35EA">
        <w:rPr>
          <w:rFonts w:ascii="Arial" w:hAnsi="Arial" w:cs="Arial"/>
          <w:b/>
          <w:bCs/>
        </w:rPr>
        <w:t>b.</w:t>
      </w:r>
      <w:r>
        <w:rPr>
          <w:rFonts w:ascii="Arial" w:hAnsi="Arial" w:cs="Arial"/>
        </w:rPr>
        <w:t xml:space="preserve"> </w:t>
      </w:r>
      <w:r w:rsidR="000363BC">
        <w:rPr>
          <w:rFonts w:ascii="Arial" w:hAnsi="Arial" w:cs="Arial"/>
        </w:rPr>
        <w:t>The Administrative Section will a</w:t>
      </w:r>
      <w:r w:rsidR="00D04E74" w:rsidRPr="00E97E2A">
        <w:rPr>
          <w:rFonts w:ascii="Arial" w:hAnsi="Arial" w:cs="Arial"/>
        </w:rPr>
        <w:t xml:space="preserve">ssemble a document listing the summary of procedure, findings and conclusions. It will include </w:t>
      </w:r>
    </w:p>
    <w:p w14:paraId="62DFC405" w14:textId="76044905" w:rsidR="00D04E74" w:rsidRPr="00E97E2A" w:rsidRDefault="00D04E74" w:rsidP="00A710AA">
      <w:pPr>
        <w:pStyle w:val="Default"/>
        <w:ind w:left="1440" w:hanging="360"/>
        <w:rPr>
          <w:rFonts w:ascii="Arial" w:hAnsi="Arial" w:cs="Arial"/>
        </w:rPr>
      </w:pPr>
      <w:r w:rsidRPr="006B35EA">
        <w:rPr>
          <w:rFonts w:ascii="Arial" w:hAnsi="Arial" w:cs="Arial"/>
          <w:b/>
          <w:bCs/>
        </w:rPr>
        <w:t>1)</w:t>
      </w:r>
      <w:r w:rsidRPr="00E97E2A">
        <w:rPr>
          <w:rFonts w:ascii="Arial" w:hAnsi="Arial" w:cs="Arial"/>
        </w:rPr>
        <w:t xml:space="preserve"> A timeline of what was done and when; </w:t>
      </w:r>
    </w:p>
    <w:p w14:paraId="3D6FEEC6" w14:textId="77777777" w:rsidR="00D04E74" w:rsidRPr="00E97E2A" w:rsidRDefault="00D04E74" w:rsidP="00A710AA">
      <w:pPr>
        <w:pStyle w:val="Default"/>
        <w:ind w:left="1440" w:hanging="360"/>
        <w:rPr>
          <w:rFonts w:ascii="Arial" w:hAnsi="Arial" w:cs="Arial"/>
        </w:rPr>
      </w:pPr>
      <w:r w:rsidRPr="006B35EA">
        <w:rPr>
          <w:rFonts w:ascii="Arial" w:hAnsi="Arial" w:cs="Arial"/>
          <w:b/>
          <w:bCs/>
        </w:rPr>
        <w:t>2)</w:t>
      </w:r>
      <w:r w:rsidRPr="00E97E2A">
        <w:rPr>
          <w:rFonts w:ascii="Arial" w:hAnsi="Arial" w:cs="Arial"/>
        </w:rPr>
        <w:t xml:space="preserve"> A summary of the findings discussed at the Recommendations meeting; </w:t>
      </w:r>
    </w:p>
    <w:p w14:paraId="0A27FE8B" w14:textId="77777777" w:rsidR="00D04E74" w:rsidRPr="00E97E2A" w:rsidRDefault="00D04E74" w:rsidP="00A710AA">
      <w:pPr>
        <w:pStyle w:val="Default"/>
        <w:ind w:left="1440" w:hanging="360"/>
        <w:rPr>
          <w:rFonts w:ascii="Arial" w:hAnsi="Arial" w:cs="Arial"/>
        </w:rPr>
      </w:pPr>
      <w:r w:rsidRPr="006B35EA">
        <w:rPr>
          <w:rFonts w:ascii="Arial" w:hAnsi="Arial" w:cs="Arial"/>
          <w:b/>
          <w:bCs/>
        </w:rPr>
        <w:t>3)</w:t>
      </w:r>
      <w:r w:rsidRPr="00E97E2A">
        <w:rPr>
          <w:rFonts w:ascii="Arial" w:hAnsi="Arial" w:cs="Arial"/>
        </w:rPr>
        <w:t xml:space="preserve"> A summary of the conclusions made by the SBC at the meeting; </w:t>
      </w:r>
    </w:p>
    <w:p w14:paraId="3B5CE174" w14:textId="112BBF70" w:rsidR="00D04E74" w:rsidRPr="00E97E2A" w:rsidRDefault="007869F5" w:rsidP="007869F5">
      <w:pPr>
        <w:pStyle w:val="Default"/>
        <w:ind w:left="1080"/>
        <w:rPr>
          <w:rFonts w:ascii="Arial" w:hAnsi="Arial" w:cs="Arial"/>
        </w:rPr>
      </w:pPr>
      <w:r w:rsidRPr="006B35EA">
        <w:rPr>
          <w:rFonts w:ascii="Arial" w:hAnsi="Arial" w:cs="Arial"/>
          <w:b/>
          <w:bCs/>
        </w:rPr>
        <w:t>4)</w:t>
      </w:r>
      <w:r>
        <w:rPr>
          <w:rFonts w:ascii="Arial" w:hAnsi="Arial" w:cs="Arial"/>
        </w:rPr>
        <w:t xml:space="preserve"> </w:t>
      </w:r>
      <w:r w:rsidR="00D04E74" w:rsidRPr="00E97E2A">
        <w:rPr>
          <w:rFonts w:ascii="Arial" w:hAnsi="Arial" w:cs="Arial"/>
        </w:rPr>
        <w:t>The description of the property included in the annexation, matching what was provided</w:t>
      </w:r>
      <w:r w:rsidR="00D879D8">
        <w:rPr>
          <w:rFonts w:ascii="Arial" w:hAnsi="Arial" w:cs="Arial"/>
        </w:rPr>
        <w:t xml:space="preserve"> </w:t>
      </w:r>
      <w:r w:rsidR="00D04E74" w:rsidRPr="00E97E2A">
        <w:rPr>
          <w:rFonts w:ascii="Arial" w:hAnsi="Arial" w:cs="Arial"/>
        </w:rPr>
        <w:t xml:space="preserve">in the original petition; </w:t>
      </w:r>
    </w:p>
    <w:p w14:paraId="7541F980" w14:textId="77777777" w:rsidR="00D04E74" w:rsidRPr="00E97E2A" w:rsidRDefault="00D04E74" w:rsidP="00A710AA">
      <w:pPr>
        <w:pStyle w:val="Default"/>
        <w:ind w:left="1440" w:hanging="360"/>
        <w:rPr>
          <w:rFonts w:ascii="Arial" w:hAnsi="Arial" w:cs="Arial"/>
        </w:rPr>
      </w:pPr>
      <w:r w:rsidRPr="006B35EA">
        <w:rPr>
          <w:rFonts w:ascii="Arial" w:hAnsi="Arial" w:cs="Arial"/>
          <w:b/>
          <w:bCs/>
        </w:rPr>
        <w:t>5)</w:t>
      </w:r>
      <w:r w:rsidRPr="00E97E2A">
        <w:rPr>
          <w:rFonts w:ascii="Arial" w:hAnsi="Arial" w:cs="Arial"/>
        </w:rPr>
        <w:t xml:space="preserve"> The map provided in the original petition; </w:t>
      </w:r>
    </w:p>
    <w:p w14:paraId="7F0DA5F2" w14:textId="77777777" w:rsidR="00D04E74" w:rsidRPr="00E97E2A" w:rsidRDefault="00D04E74" w:rsidP="00A710AA">
      <w:pPr>
        <w:pStyle w:val="Default"/>
        <w:ind w:left="1440" w:hanging="360"/>
        <w:rPr>
          <w:rFonts w:ascii="Arial" w:hAnsi="Arial" w:cs="Arial"/>
        </w:rPr>
      </w:pPr>
      <w:r w:rsidRPr="006B35EA">
        <w:rPr>
          <w:rFonts w:ascii="Arial" w:hAnsi="Arial" w:cs="Arial"/>
          <w:b/>
          <w:bCs/>
        </w:rPr>
        <w:t>6)</w:t>
      </w:r>
      <w:r w:rsidRPr="00E97E2A">
        <w:rPr>
          <w:rFonts w:ascii="Arial" w:hAnsi="Arial" w:cs="Arial"/>
        </w:rPr>
        <w:t xml:space="preserve"> The questionnaires completed by the city and the township; and </w:t>
      </w:r>
    </w:p>
    <w:p w14:paraId="3CF541DE" w14:textId="69841C81" w:rsidR="00D04E74" w:rsidRPr="00E97E2A" w:rsidRDefault="00D04E74" w:rsidP="00FA2099">
      <w:pPr>
        <w:pStyle w:val="Default"/>
        <w:ind w:left="1440" w:hanging="360"/>
        <w:rPr>
          <w:rFonts w:ascii="Arial" w:hAnsi="Arial" w:cs="Arial"/>
        </w:rPr>
      </w:pPr>
      <w:r w:rsidRPr="006B35EA">
        <w:rPr>
          <w:rFonts w:ascii="Arial" w:hAnsi="Arial" w:cs="Arial"/>
          <w:b/>
          <w:bCs/>
        </w:rPr>
        <w:t>7)</w:t>
      </w:r>
      <w:r w:rsidRPr="00E97E2A">
        <w:rPr>
          <w:rFonts w:ascii="Arial" w:hAnsi="Arial" w:cs="Arial"/>
        </w:rPr>
        <w:t xml:space="preserve"> A draft copy of the Recommendation meeting minutes. </w:t>
      </w:r>
    </w:p>
    <w:p w14:paraId="27ECBDF6" w14:textId="33767C9D" w:rsidR="00D04E74" w:rsidRPr="00E97E2A" w:rsidRDefault="00FA2099" w:rsidP="00FA2099">
      <w:pPr>
        <w:pStyle w:val="Default"/>
        <w:ind w:left="720"/>
        <w:rPr>
          <w:rFonts w:ascii="Arial" w:hAnsi="Arial" w:cs="Arial"/>
        </w:rPr>
      </w:pPr>
      <w:r w:rsidRPr="006B35EA">
        <w:rPr>
          <w:rFonts w:ascii="Arial" w:hAnsi="Arial" w:cs="Arial"/>
          <w:b/>
          <w:bCs/>
        </w:rPr>
        <w:t>c.</w:t>
      </w:r>
      <w:r>
        <w:rPr>
          <w:rFonts w:ascii="Arial" w:hAnsi="Arial" w:cs="Arial"/>
        </w:rPr>
        <w:t xml:space="preserve"> </w:t>
      </w:r>
      <w:r w:rsidR="000363BC">
        <w:rPr>
          <w:rFonts w:ascii="Arial" w:hAnsi="Arial" w:cs="Arial"/>
        </w:rPr>
        <w:t xml:space="preserve">The </w:t>
      </w:r>
      <w:r w:rsidR="00911AFB">
        <w:rPr>
          <w:rFonts w:ascii="Arial" w:hAnsi="Arial" w:cs="Arial"/>
        </w:rPr>
        <w:t>Bureau Administration</w:t>
      </w:r>
      <w:r w:rsidR="000363BC">
        <w:rPr>
          <w:rFonts w:ascii="Arial" w:hAnsi="Arial" w:cs="Arial"/>
        </w:rPr>
        <w:t xml:space="preserve"> will f</w:t>
      </w:r>
      <w:r w:rsidR="00D04E74" w:rsidRPr="00E97E2A">
        <w:rPr>
          <w:rFonts w:ascii="Arial" w:hAnsi="Arial" w:cs="Arial"/>
        </w:rPr>
        <w:t>orward the cover memo, SBC Recommended Final Order and the procedure,</w:t>
      </w:r>
      <w:r w:rsidR="00ED30D3">
        <w:rPr>
          <w:rFonts w:ascii="Arial" w:hAnsi="Arial" w:cs="Arial"/>
        </w:rPr>
        <w:t xml:space="preserve"> </w:t>
      </w:r>
      <w:r w:rsidR="00D04E74" w:rsidRPr="00E97E2A">
        <w:rPr>
          <w:rFonts w:ascii="Arial" w:hAnsi="Arial" w:cs="Arial"/>
        </w:rPr>
        <w:t>findings</w:t>
      </w:r>
      <w:r w:rsidR="00ED30D3">
        <w:rPr>
          <w:rFonts w:ascii="Arial" w:hAnsi="Arial" w:cs="Arial"/>
        </w:rPr>
        <w:t xml:space="preserve"> </w:t>
      </w:r>
      <w:r w:rsidR="00D04E74" w:rsidRPr="00E97E2A">
        <w:rPr>
          <w:rFonts w:ascii="Arial" w:hAnsi="Arial" w:cs="Arial"/>
        </w:rPr>
        <w:t>and</w:t>
      </w:r>
      <w:r w:rsidR="002C022E">
        <w:rPr>
          <w:rFonts w:ascii="Arial" w:hAnsi="Arial" w:cs="Arial"/>
        </w:rPr>
        <w:t xml:space="preserve"> </w:t>
      </w:r>
      <w:r w:rsidR="00D04E74" w:rsidRPr="00E97E2A">
        <w:rPr>
          <w:rFonts w:ascii="Arial" w:hAnsi="Arial" w:cs="Arial"/>
        </w:rPr>
        <w:t xml:space="preserve">conclusions to the Director for consideration. </w:t>
      </w:r>
    </w:p>
    <w:p w14:paraId="7F75B168" w14:textId="77777777" w:rsidR="00D04E74" w:rsidRPr="00E97E2A" w:rsidRDefault="00D04E74" w:rsidP="00D04E74">
      <w:pPr>
        <w:pStyle w:val="Default"/>
        <w:rPr>
          <w:rFonts w:ascii="Arial" w:hAnsi="Arial" w:cs="Arial"/>
        </w:rPr>
      </w:pPr>
    </w:p>
    <w:p w14:paraId="6123E3BB" w14:textId="77777777" w:rsidR="00D04E74" w:rsidRPr="00E97E2A" w:rsidRDefault="00D04E74" w:rsidP="00D04E74">
      <w:pPr>
        <w:pStyle w:val="Default"/>
        <w:rPr>
          <w:rFonts w:ascii="Arial" w:hAnsi="Arial" w:cs="Arial"/>
        </w:rPr>
      </w:pPr>
      <w:r w:rsidRPr="00E97E2A">
        <w:rPr>
          <w:rFonts w:ascii="Arial" w:hAnsi="Arial" w:cs="Arial"/>
          <w:b/>
          <w:bCs/>
        </w:rPr>
        <w:t xml:space="preserve">Final Authorization </w:t>
      </w:r>
    </w:p>
    <w:p w14:paraId="0BF85F72" w14:textId="77777777" w:rsidR="00FA2099" w:rsidRDefault="00FA2099" w:rsidP="00D04E74">
      <w:pPr>
        <w:pStyle w:val="Default"/>
        <w:rPr>
          <w:rFonts w:ascii="Arial" w:hAnsi="Arial" w:cs="Arial"/>
        </w:rPr>
      </w:pPr>
    </w:p>
    <w:p w14:paraId="5269E460" w14:textId="3CF65080" w:rsidR="000E1795" w:rsidRDefault="00D04E74" w:rsidP="00D04E74">
      <w:pPr>
        <w:pStyle w:val="Default"/>
        <w:rPr>
          <w:rFonts w:ascii="Arial" w:hAnsi="Arial" w:cs="Arial"/>
        </w:rPr>
      </w:pPr>
      <w:r w:rsidRPr="006B35EA">
        <w:rPr>
          <w:rFonts w:ascii="Arial" w:hAnsi="Arial" w:cs="Arial"/>
          <w:b/>
          <w:bCs/>
        </w:rPr>
        <w:t>13.</w:t>
      </w:r>
      <w:r w:rsidRPr="00E97E2A">
        <w:rPr>
          <w:rFonts w:ascii="Arial" w:hAnsi="Arial" w:cs="Arial"/>
        </w:rPr>
        <w:t xml:space="preserve"> After the Director signs and issues the Final Order, the </w:t>
      </w:r>
      <w:r w:rsidR="00CD1C9F">
        <w:rPr>
          <w:rFonts w:ascii="Arial" w:hAnsi="Arial" w:cs="Arial"/>
        </w:rPr>
        <w:t>Administrative Section</w:t>
      </w:r>
      <w:r w:rsidRPr="00E97E2A">
        <w:rPr>
          <w:rFonts w:ascii="Arial" w:hAnsi="Arial" w:cs="Arial"/>
        </w:rPr>
        <w:t xml:space="preserve"> will</w:t>
      </w:r>
    </w:p>
    <w:p w14:paraId="38E46E00" w14:textId="59BD68CA" w:rsidR="00D04E74" w:rsidRPr="00E97E2A" w:rsidRDefault="00D04E74" w:rsidP="000E1795">
      <w:pPr>
        <w:pStyle w:val="Default"/>
        <w:ind w:left="720"/>
        <w:rPr>
          <w:rFonts w:ascii="Arial" w:hAnsi="Arial" w:cs="Arial"/>
        </w:rPr>
      </w:pPr>
      <w:r w:rsidRPr="006B35EA">
        <w:rPr>
          <w:rFonts w:ascii="Arial" w:hAnsi="Arial" w:cs="Arial"/>
          <w:b/>
          <w:bCs/>
        </w:rPr>
        <w:t>a.</w:t>
      </w:r>
      <w:r w:rsidRPr="00E97E2A">
        <w:rPr>
          <w:rFonts w:ascii="Arial" w:hAnsi="Arial" w:cs="Arial"/>
        </w:rPr>
        <w:t xml:space="preserve"> Notify the petitioner, city, township and county clerks by emailing a copy of the Final Order and maintain a record of such notifications; </w:t>
      </w:r>
    </w:p>
    <w:p w14:paraId="2E5CD383" w14:textId="77777777" w:rsidR="00D04E74" w:rsidRPr="00E97E2A" w:rsidRDefault="00D04E74" w:rsidP="000E1795">
      <w:pPr>
        <w:pStyle w:val="Default"/>
        <w:ind w:left="720"/>
        <w:rPr>
          <w:rFonts w:ascii="Arial" w:hAnsi="Arial" w:cs="Arial"/>
        </w:rPr>
      </w:pPr>
      <w:r w:rsidRPr="006B35EA">
        <w:rPr>
          <w:rFonts w:ascii="Arial" w:hAnsi="Arial" w:cs="Arial"/>
          <w:b/>
          <w:bCs/>
        </w:rPr>
        <w:t>b.</w:t>
      </w:r>
      <w:r w:rsidRPr="00E97E2A">
        <w:rPr>
          <w:rFonts w:ascii="Arial" w:hAnsi="Arial" w:cs="Arial"/>
        </w:rPr>
        <w:t xml:space="preserve"> Send a copy of the Final Order to the Office of the Great Seal for recording; and </w:t>
      </w:r>
    </w:p>
    <w:p w14:paraId="3A2B1671" w14:textId="69380C6D" w:rsidR="00D04E74" w:rsidRPr="00E97E2A" w:rsidRDefault="00D04E74" w:rsidP="000E1795">
      <w:pPr>
        <w:pStyle w:val="Default"/>
        <w:ind w:left="720"/>
        <w:rPr>
          <w:rFonts w:ascii="Arial" w:hAnsi="Arial" w:cs="Arial"/>
        </w:rPr>
      </w:pPr>
      <w:r w:rsidRPr="006B35EA">
        <w:rPr>
          <w:rFonts w:ascii="Arial" w:hAnsi="Arial" w:cs="Arial"/>
          <w:b/>
          <w:bCs/>
        </w:rPr>
        <w:t>c.</w:t>
      </w:r>
      <w:r w:rsidRPr="00E97E2A">
        <w:rPr>
          <w:rFonts w:ascii="Arial" w:hAnsi="Arial" w:cs="Arial"/>
        </w:rPr>
        <w:t xml:space="preserve"> Send a copy of the Final Order to each person who was notified in </w:t>
      </w:r>
      <w:r w:rsidR="001572B5">
        <w:rPr>
          <w:rFonts w:ascii="Arial" w:hAnsi="Arial" w:cs="Arial"/>
        </w:rPr>
        <w:t>S</w:t>
      </w:r>
      <w:r w:rsidRPr="00E97E2A">
        <w:rPr>
          <w:rFonts w:ascii="Arial" w:hAnsi="Arial" w:cs="Arial"/>
        </w:rPr>
        <w:t xml:space="preserve">tep 8 by regular mail. </w:t>
      </w:r>
    </w:p>
    <w:p w14:paraId="2208BC54" w14:textId="77777777" w:rsidR="00D04E74" w:rsidRPr="00E97E2A" w:rsidRDefault="00D04E74" w:rsidP="00D04E74">
      <w:pPr>
        <w:pStyle w:val="Default"/>
        <w:rPr>
          <w:rFonts w:ascii="Arial" w:hAnsi="Arial" w:cs="Arial"/>
        </w:rPr>
      </w:pPr>
    </w:p>
    <w:p w14:paraId="45ACD02C" w14:textId="6EBCD07B" w:rsidR="0004203C" w:rsidRDefault="00D04E74" w:rsidP="00D04E74">
      <w:pPr>
        <w:pStyle w:val="Default"/>
        <w:rPr>
          <w:rFonts w:ascii="Arial" w:hAnsi="Arial" w:cs="Arial"/>
        </w:rPr>
      </w:pPr>
      <w:r w:rsidRPr="006B35EA">
        <w:rPr>
          <w:rFonts w:ascii="Arial" w:hAnsi="Arial" w:cs="Arial"/>
          <w:b/>
          <w:bCs/>
        </w:rPr>
        <w:lastRenderedPageBreak/>
        <w:t>14.</w:t>
      </w:r>
      <w:r w:rsidRPr="00E97E2A">
        <w:rPr>
          <w:rFonts w:ascii="Arial" w:hAnsi="Arial" w:cs="Arial"/>
        </w:rPr>
        <w:t xml:space="preserve"> After the Director signs and issues the Final Order, public officials and residents have two ways to appeal the decision</w:t>
      </w:r>
    </w:p>
    <w:p w14:paraId="14A3CE8B" w14:textId="3505CEAB" w:rsidR="0004203C" w:rsidRDefault="00D04E74" w:rsidP="00C700C4">
      <w:pPr>
        <w:pStyle w:val="Default"/>
        <w:ind w:left="720"/>
        <w:rPr>
          <w:rFonts w:ascii="Arial" w:hAnsi="Arial" w:cs="Arial"/>
        </w:rPr>
      </w:pPr>
      <w:r w:rsidRPr="006B35EA">
        <w:rPr>
          <w:rFonts w:ascii="Arial" w:hAnsi="Arial" w:cs="Arial"/>
          <w:b/>
          <w:bCs/>
        </w:rPr>
        <w:t>a.</w:t>
      </w:r>
      <w:r w:rsidRPr="00E97E2A">
        <w:rPr>
          <w:rFonts w:ascii="Arial" w:hAnsi="Arial" w:cs="Arial"/>
        </w:rPr>
        <w:t xml:space="preserve"> Referendum election</w:t>
      </w:r>
    </w:p>
    <w:p w14:paraId="30C4AC98" w14:textId="3B8949AB" w:rsidR="00097AD6" w:rsidRDefault="00D04E74" w:rsidP="00C700C4">
      <w:pPr>
        <w:pStyle w:val="Default"/>
        <w:ind w:left="1440"/>
        <w:rPr>
          <w:rFonts w:ascii="Arial" w:hAnsi="Arial" w:cs="Arial"/>
        </w:rPr>
      </w:pPr>
      <w:r w:rsidRPr="006B35EA">
        <w:rPr>
          <w:rFonts w:ascii="Arial" w:hAnsi="Arial" w:cs="Arial"/>
          <w:b/>
          <w:bCs/>
        </w:rPr>
        <w:t>1)</w:t>
      </w:r>
      <w:r w:rsidRPr="00E97E2A">
        <w:rPr>
          <w:rFonts w:ascii="Arial" w:hAnsi="Arial" w:cs="Arial"/>
        </w:rPr>
        <w:t xml:space="preserve"> This can be used only if </w:t>
      </w:r>
    </w:p>
    <w:p w14:paraId="442D9CBC" w14:textId="39208CC1" w:rsidR="00D04E74" w:rsidRPr="00E97E2A" w:rsidRDefault="00D04E74" w:rsidP="00C700C4">
      <w:pPr>
        <w:pStyle w:val="Default"/>
        <w:ind w:left="2160"/>
        <w:rPr>
          <w:rFonts w:ascii="Arial" w:hAnsi="Arial" w:cs="Arial"/>
        </w:rPr>
      </w:pPr>
      <w:r w:rsidRPr="006B35EA">
        <w:rPr>
          <w:rFonts w:ascii="Arial" w:hAnsi="Arial" w:cs="Arial"/>
          <w:b/>
          <w:bCs/>
        </w:rPr>
        <w:t>1.</w:t>
      </w:r>
      <w:r w:rsidRPr="00E97E2A">
        <w:rPr>
          <w:rFonts w:ascii="Arial" w:hAnsi="Arial" w:cs="Arial"/>
        </w:rPr>
        <w:t xml:space="preserve"> the annexation is approved; </w:t>
      </w:r>
    </w:p>
    <w:p w14:paraId="24E2B74F" w14:textId="77777777" w:rsidR="00D04E74" w:rsidRPr="00E97E2A" w:rsidRDefault="00D04E74" w:rsidP="00C700C4">
      <w:pPr>
        <w:pStyle w:val="Default"/>
        <w:ind w:left="2160"/>
        <w:rPr>
          <w:rFonts w:ascii="Arial" w:hAnsi="Arial" w:cs="Arial"/>
        </w:rPr>
      </w:pPr>
      <w:r w:rsidRPr="006B35EA">
        <w:rPr>
          <w:rFonts w:ascii="Arial" w:hAnsi="Arial" w:cs="Arial"/>
          <w:b/>
          <w:bCs/>
        </w:rPr>
        <w:t>2.</w:t>
      </w:r>
      <w:r w:rsidRPr="00E97E2A">
        <w:rPr>
          <w:rFonts w:ascii="Arial" w:hAnsi="Arial" w:cs="Arial"/>
        </w:rPr>
        <w:t xml:space="preserve"> a petition signed by at least 5% of the people residing in the annexed area on the date the annexation petition was filed; and </w:t>
      </w:r>
    </w:p>
    <w:p w14:paraId="796DCBCF" w14:textId="72497E60" w:rsidR="00D04E74" w:rsidRPr="00E97E2A" w:rsidRDefault="00D04E74" w:rsidP="009336DA">
      <w:pPr>
        <w:pStyle w:val="Default"/>
        <w:ind w:left="2160"/>
        <w:rPr>
          <w:rFonts w:ascii="Arial" w:hAnsi="Arial" w:cs="Arial"/>
        </w:rPr>
      </w:pPr>
      <w:r w:rsidRPr="006B35EA">
        <w:rPr>
          <w:rFonts w:ascii="Arial" w:hAnsi="Arial" w:cs="Arial"/>
          <w:b/>
          <w:bCs/>
        </w:rPr>
        <w:t>3.</w:t>
      </w:r>
      <w:r w:rsidRPr="00E97E2A">
        <w:rPr>
          <w:rFonts w:ascii="Arial" w:hAnsi="Arial" w:cs="Arial"/>
        </w:rPr>
        <w:t xml:space="preserve"> The referendum election is requested by petition within 45 days of the approval of the order. </w:t>
      </w:r>
    </w:p>
    <w:p w14:paraId="667F7E5E" w14:textId="0A6F958B" w:rsidR="00042F18" w:rsidRDefault="00D04E74" w:rsidP="003A44C3">
      <w:pPr>
        <w:pStyle w:val="Default"/>
        <w:ind w:left="1440"/>
        <w:rPr>
          <w:rFonts w:ascii="Arial" w:hAnsi="Arial" w:cs="Arial"/>
        </w:rPr>
      </w:pPr>
      <w:r w:rsidRPr="006B35EA">
        <w:rPr>
          <w:rFonts w:ascii="Arial" w:hAnsi="Arial" w:cs="Arial"/>
          <w:b/>
          <w:bCs/>
        </w:rPr>
        <w:t>2)</w:t>
      </w:r>
      <w:r w:rsidRPr="00E97E2A">
        <w:rPr>
          <w:rFonts w:ascii="Arial" w:hAnsi="Arial" w:cs="Arial"/>
        </w:rPr>
        <w:t xml:space="preserve"> The petition for referendum election can be brought by residents of</w:t>
      </w:r>
    </w:p>
    <w:p w14:paraId="6DB78E38" w14:textId="3B623AA3" w:rsidR="009336DA" w:rsidRDefault="00D04E74" w:rsidP="003A44C3">
      <w:pPr>
        <w:pStyle w:val="Default"/>
        <w:ind w:left="2160"/>
        <w:rPr>
          <w:rFonts w:ascii="Arial" w:hAnsi="Arial" w:cs="Arial"/>
        </w:rPr>
      </w:pPr>
      <w:r w:rsidRPr="006B35EA">
        <w:rPr>
          <w:rFonts w:ascii="Arial" w:hAnsi="Arial" w:cs="Arial"/>
          <w:b/>
          <w:bCs/>
        </w:rPr>
        <w:t>1.</w:t>
      </w:r>
      <w:r w:rsidRPr="00E97E2A">
        <w:rPr>
          <w:rFonts w:ascii="Arial" w:hAnsi="Arial" w:cs="Arial"/>
        </w:rPr>
        <w:t xml:space="preserve"> The area to be annexed; </w:t>
      </w:r>
    </w:p>
    <w:p w14:paraId="5A4DDECE" w14:textId="3FBD7A40" w:rsidR="00D04E74" w:rsidRPr="00E97E2A" w:rsidRDefault="00D04E74" w:rsidP="003A44C3">
      <w:pPr>
        <w:pStyle w:val="Default"/>
        <w:ind w:left="2160"/>
        <w:rPr>
          <w:rFonts w:ascii="Arial" w:hAnsi="Arial" w:cs="Arial"/>
        </w:rPr>
      </w:pPr>
      <w:r w:rsidRPr="006B35EA">
        <w:rPr>
          <w:rFonts w:ascii="Arial" w:hAnsi="Arial" w:cs="Arial"/>
          <w:b/>
          <w:bCs/>
        </w:rPr>
        <w:t>2.</w:t>
      </w:r>
      <w:r w:rsidRPr="00E97E2A">
        <w:rPr>
          <w:rFonts w:ascii="Arial" w:hAnsi="Arial" w:cs="Arial"/>
        </w:rPr>
        <w:t xml:space="preserve"> The balance of the township outside the area to be annexed; or </w:t>
      </w:r>
    </w:p>
    <w:p w14:paraId="01C01237" w14:textId="5A96ADF3" w:rsidR="00D04E74" w:rsidRPr="00E97E2A" w:rsidRDefault="00D04E74" w:rsidP="00A15CF5">
      <w:pPr>
        <w:pStyle w:val="Default"/>
        <w:ind w:left="2160"/>
        <w:rPr>
          <w:rFonts w:ascii="Arial" w:hAnsi="Arial" w:cs="Arial"/>
        </w:rPr>
      </w:pPr>
      <w:r w:rsidRPr="006B35EA">
        <w:rPr>
          <w:rFonts w:ascii="Arial" w:hAnsi="Arial" w:cs="Arial"/>
          <w:b/>
          <w:bCs/>
        </w:rPr>
        <w:t>3.</w:t>
      </w:r>
      <w:r w:rsidRPr="00E97E2A">
        <w:rPr>
          <w:rFonts w:ascii="Arial" w:hAnsi="Arial" w:cs="Arial"/>
        </w:rPr>
        <w:t xml:space="preserve"> The city to which the area is to be annexed. </w:t>
      </w:r>
    </w:p>
    <w:p w14:paraId="66969B8D" w14:textId="786FDC36" w:rsidR="00A15CF5" w:rsidRDefault="00D04E74" w:rsidP="00A15CF5">
      <w:pPr>
        <w:pStyle w:val="Default"/>
        <w:ind w:left="1440"/>
        <w:rPr>
          <w:rFonts w:ascii="Arial" w:hAnsi="Arial" w:cs="Arial"/>
        </w:rPr>
      </w:pPr>
      <w:r w:rsidRPr="006B35EA">
        <w:rPr>
          <w:rFonts w:ascii="Arial" w:hAnsi="Arial" w:cs="Arial"/>
          <w:b/>
          <w:bCs/>
        </w:rPr>
        <w:t>3)</w:t>
      </w:r>
      <w:r w:rsidRPr="00E97E2A">
        <w:rPr>
          <w:rFonts w:ascii="Arial" w:hAnsi="Arial" w:cs="Arial"/>
        </w:rPr>
        <w:t xml:space="preserve"> If the petition for referendum election is valid </w:t>
      </w:r>
    </w:p>
    <w:p w14:paraId="40878340" w14:textId="26C4CA6E" w:rsidR="00D04E74" w:rsidRPr="00E97E2A" w:rsidRDefault="00D04E74" w:rsidP="00A15CF5">
      <w:pPr>
        <w:pStyle w:val="Default"/>
        <w:ind w:left="2160"/>
        <w:rPr>
          <w:rFonts w:ascii="Arial" w:hAnsi="Arial" w:cs="Arial"/>
        </w:rPr>
      </w:pPr>
      <w:r w:rsidRPr="006B35EA">
        <w:rPr>
          <w:rFonts w:ascii="Arial" w:hAnsi="Arial" w:cs="Arial"/>
          <w:b/>
          <w:bCs/>
        </w:rPr>
        <w:t>1.</w:t>
      </w:r>
      <w:r w:rsidRPr="00E97E2A">
        <w:rPr>
          <w:rFonts w:ascii="Arial" w:hAnsi="Arial" w:cs="Arial"/>
        </w:rPr>
        <w:t xml:space="preserve"> The SBC will recommend that the Director sign an order to place the question on the ballot in each area requesting an election. </w:t>
      </w:r>
    </w:p>
    <w:p w14:paraId="160888D8" w14:textId="5E647B0C" w:rsidR="00D04E74" w:rsidRPr="00E97E2A" w:rsidRDefault="00D04E74" w:rsidP="00CF6C2A">
      <w:pPr>
        <w:pStyle w:val="Default"/>
        <w:ind w:left="2160"/>
        <w:rPr>
          <w:rFonts w:ascii="Arial" w:hAnsi="Arial" w:cs="Arial"/>
        </w:rPr>
      </w:pPr>
      <w:r w:rsidRPr="006B35EA">
        <w:rPr>
          <w:rFonts w:ascii="Arial" w:hAnsi="Arial" w:cs="Arial"/>
          <w:b/>
          <w:bCs/>
        </w:rPr>
        <w:t>2.</w:t>
      </w:r>
      <w:r w:rsidRPr="00E97E2A">
        <w:rPr>
          <w:rFonts w:ascii="Arial" w:hAnsi="Arial" w:cs="Arial"/>
        </w:rPr>
        <w:t xml:space="preserve"> There must be a majority vote in the area to be annexed, the balance of the township and the city to implement the annexation. </w:t>
      </w:r>
    </w:p>
    <w:p w14:paraId="60767D04" w14:textId="77777777" w:rsidR="00D04E74" w:rsidRPr="00E97E2A" w:rsidRDefault="00D04E74" w:rsidP="00D04E74">
      <w:pPr>
        <w:rPr>
          <w:sz w:val="24"/>
          <w:szCs w:val="24"/>
        </w:rPr>
      </w:pPr>
      <w:r w:rsidRPr="00E97E2A">
        <w:rPr>
          <w:sz w:val="24"/>
          <w:szCs w:val="24"/>
        </w:rPr>
        <w:t>Judicial Review – an involved party may seek judicial review through the circuit court. The circuit court may affirm, modify, reverse or remand a Final Order.</w:t>
      </w:r>
    </w:p>
    <w:p w14:paraId="0AEFEE31" w14:textId="77777777" w:rsidR="00D04E74" w:rsidRPr="00E84059" w:rsidRDefault="00D04E74" w:rsidP="00101159">
      <w:pPr>
        <w:pStyle w:val="NoSpacing"/>
        <w:rPr>
          <w:sz w:val="24"/>
          <w:szCs w:val="24"/>
        </w:rPr>
      </w:pPr>
    </w:p>
    <w:p w14:paraId="37643C66" w14:textId="724214B9" w:rsidR="00E84059" w:rsidRPr="00E84059" w:rsidRDefault="00E84059" w:rsidP="00E84059">
      <w:pPr>
        <w:pStyle w:val="NoSpacing"/>
        <w:rPr>
          <w:sz w:val="24"/>
          <w:szCs w:val="24"/>
        </w:rPr>
      </w:pPr>
    </w:p>
    <w:sectPr w:rsidR="00E84059" w:rsidRPr="00E840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46F6" w14:textId="77777777" w:rsidR="002F63F4" w:rsidRDefault="002F63F4" w:rsidP="00425FD9">
      <w:pPr>
        <w:spacing w:after="0" w:line="240" w:lineRule="auto"/>
      </w:pPr>
      <w:r>
        <w:separator/>
      </w:r>
    </w:p>
  </w:endnote>
  <w:endnote w:type="continuationSeparator" w:id="0">
    <w:p w14:paraId="7C4DBED8" w14:textId="77777777" w:rsidR="002F63F4" w:rsidRDefault="002F63F4" w:rsidP="0042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0A54" w14:textId="77777777" w:rsidR="003076CA" w:rsidRDefault="0030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31BC" w14:textId="7BFC4B8C" w:rsidR="00425FD9" w:rsidRDefault="00425FD9">
    <w:pPr>
      <w:pStyle w:val="Footer"/>
    </w:pPr>
    <w:r w:rsidRPr="00562ABB">
      <w:rPr>
        <w:noProof/>
      </w:rPr>
      <mc:AlternateContent>
        <mc:Choice Requires="wps">
          <w:drawing>
            <wp:anchor distT="36576" distB="36576" distL="36576" distR="36576" simplePos="0" relativeHeight="251661312" behindDoc="0" locked="0" layoutInCell="1" allowOverlap="1" wp14:anchorId="3522351F" wp14:editId="386A2C86">
              <wp:simplePos x="0" y="0"/>
              <wp:positionH relativeFrom="page">
                <wp:align>right</wp:align>
              </wp:positionH>
              <wp:positionV relativeFrom="paragraph">
                <wp:posOffset>-181610</wp:posOffset>
              </wp:positionV>
              <wp:extent cx="7867650" cy="7905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790575"/>
                      </a:xfrm>
                      <a:prstGeom prst="rect">
                        <a:avLst/>
                      </a:prstGeom>
                      <a:solidFill>
                        <a:schemeClr val="tx2">
                          <a:lumMod val="60000"/>
                          <a:lumOff val="40000"/>
                        </a:schemeClr>
                      </a:solidFill>
                      <a:ln>
                        <a:noFill/>
                      </a:ln>
                      <a:effectLst/>
                    </wps:spPr>
                    <wps:txbx>
                      <w:txbxContent>
                        <w:p w14:paraId="6EBA49C7" w14:textId="77777777" w:rsidR="000B28AD" w:rsidRPr="000B28AD" w:rsidRDefault="000B28AD" w:rsidP="000B28AD">
                          <w:pPr>
                            <w:spacing w:after="0" w:line="240" w:lineRule="auto"/>
                            <w:jc w:val="center"/>
                            <w:rPr>
                              <w:color w:val="FFFFFF" w:themeColor="background1"/>
                              <w:sz w:val="16"/>
                              <w:szCs w:val="16"/>
                            </w:rPr>
                          </w:pPr>
                        </w:p>
                        <w:p w14:paraId="674E32B3" w14:textId="246FC3E1" w:rsidR="00425FD9" w:rsidRPr="009F7D8A" w:rsidRDefault="00425FD9" w:rsidP="000B28AD">
                          <w:pPr>
                            <w:spacing w:after="0" w:line="240" w:lineRule="auto"/>
                            <w:jc w:val="center"/>
                          </w:pPr>
                          <w:r>
                            <w:rPr>
                              <w:color w:val="FFFFFF" w:themeColor="background1"/>
                              <w:sz w:val="48"/>
                            </w:rPr>
                            <w:t>LARA: CUSTOMER DRIVEN – BUSINESS MINDED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351F" id="Rectangle 1" o:spid="_x0000_s1027" style="position:absolute;margin-left:568.3pt;margin-top:-14.3pt;width:619.5pt;height:62.25pt;z-index:25166131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" fillcolor="#8496b0 [1951]" stroked="f">
              <v:textbox inset="2.88pt,2.88pt,2.88pt,2.88pt">
                <w:txbxContent>
                  <w:p w14:paraId="6EBA49C7" w14:textId="77777777" w:rsidR="000B28AD" w:rsidRPr="000B28AD" w:rsidRDefault="000B28AD" w:rsidP="000B28AD">
                    <w:pPr>
                      <w:spacing w:after="0" w:line="240" w:lineRule="auto"/>
                      <w:jc w:val="center"/>
                      <w:rPr>
                        <w:color w:val="FFFFFF" w:themeColor="background1"/>
                        <w:sz w:val="16"/>
                        <w:szCs w:val="16"/>
                      </w:rPr>
                    </w:pPr>
                  </w:p>
                  <w:p w14:paraId="674E32B3" w14:textId="246FC3E1" w:rsidR="00425FD9" w:rsidRPr="009F7D8A" w:rsidRDefault="00425FD9" w:rsidP="000B28AD">
                    <w:pPr>
                      <w:spacing w:after="0" w:line="240" w:lineRule="auto"/>
                      <w:jc w:val="center"/>
                    </w:pPr>
                    <w:r>
                      <w:rPr>
                        <w:color w:val="FFFFFF" w:themeColor="background1"/>
                        <w:sz w:val="48"/>
                      </w:rPr>
                      <w:t>LARA: CUSTOMER DRIVEN – BUSINESS MINDED</w:t>
                    </w:r>
                  </w:p>
                </w:txbxContent>
              </v:textbox>
              <w10:wrap anchorx="page"/>
            </v:rect>
          </w:pict>
        </mc:Fallback>
      </mc:AlternateContent>
    </w:r>
    <w:r w:rsidRPr="009673E3">
      <w:rPr>
        <w:noProof/>
      </w:rPr>
      <mc:AlternateContent>
        <mc:Choice Requires="wps">
          <w:drawing>
            <wp:anchor distT="36576" distB="36576" distL="36576" distR="36576" simplePos="0" relativeHeight="251663360" behindDoc="0" locked="0" layoutInCell="1" allowOverlap="1" wp14:anchorId="172C1D57" wp14:editId="7A014FAF">
              <wp:simplePos x="0" y="0"/>
              <wp:positionH relativeFrom="column">
                <wp:posOffset>-1009650</wp:posOffset>
              </wp:positionH>
              <wp:positionV relativeFrom="paragraph">
                <wp:posOffset>-286386</wp:posOffset>
              </wp:positionV>
              <wp:extent cx="7829550" cy="1047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04775"/>
                      </a:xfrm>
                      <a:prstGeom prst="rect">
                        <a:avLst/>
                      </a:prstGeom>
                      <a:solidFill>
                        <a:schemeClr val="accent6">
                          <a:lumMod val="60000"/>
                          <a:lumOff val="40000"/>
                        </a:schemeClr>
                      </a:solidFill>
                      <a:ln w="9525" algn="in">
                        <a:solidFill>
                          <a:schemeClr val="dk1">
                            <a:lumMod val="0"/>
                            <a:lumOff val="0"/>
                          </a:schemeClr>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4BAD5" id="Rectangle 7" o:spid="_x0000_s1026" style="position:absolute;margin-left:-79.5pt;margin-top:-22.55pt;width:616.5pt;height:8.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" fillcolor="#a8d08d [1945]" strokecolor="black [0]" insetpen="t">
              <v:textbox inset="2.88pt,2.88pt,2.88pt,2.88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4384" w14:textId="77777777" w:rsidR="003076CA" w:rsidRDefault="0030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B73D" w14:textId="77777777" w:rsidR="002F63F4" w:rsidRDefault="002F63F4" w:rsidP="00425FD9">
      <w:pPr>
        <w:spacing w:after="0" w:line="240" w:lineRule="auto"/>
      </w:pPr>
      <w:r>
        <w:separator/>
      </w:r>
    </w:p>
  </w:footnote>
  <w:footnote w:type="continuationSeparator" w:id="0">
    <w:p w14:paraId="762F1366" w14:textId="77777777" w:rsidR="002F63F4" w:rsidRDefault="002F63F4" w:rsidP="0042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0C7C" w14:textId="77777777" w:rsidR="003076CA" w:rsidRDefault="00307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01BA" w14:textId="2FCD576D" w:rsidR="00425FD9" w:rsidRDefault="00425FD9">
    <w:pPr>
      <w:pStyle w:val="Header"/>
    </w:pPr>
    <w:r w:rsidRPr="00562ABB">
      <w:rPr>
        <w:noProof/>
      </w:rPr>
      <mc:AlternateContent>
        <mc:Choice Requires="wps">
          <w:drawing>
            <wp:anchor distT="36576" distB="36576" distL="36576" distR="36576" simplePos="0" relativeHeight="251659264" behindDoc="0" locked="0" layoutInCell="1" allowOverlap="1" wp14:anchorId="739FCACF" wp14:editId="16CF4923">
              <wp:simplePos x="0" y="0"/>
              <wp:positionH relativeFrom="page">
                <wp:align>left</wp:align>
              </wp:positionH>
              <wp:positionV relativeFrom="paragraph">
                <wp:posOffset>-448945</wp:posOffset>
              </wp:positionV>
              <wp:extent cx="7753350" cy="9048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904875"/>
                      </a:xfrm>
                      <a:prstGeom prst="rect">
                        <a:avLst/>
                      </a:prstGeom>
                      <a:solidFill>
                        <a:schemeClr val="tx2">
                          <a:lumMod val="60000"/>
                          <a:lumOff val="40000"/>
                        </a:schemeClr>
                      </a:solidFill>
                      <a:ln>
                        <a:noFill/>
                      </a:ln>
                      <a:effectLst/>
                    </wps:spPr>
                    <wps:txbx>
                      <w:txbxContent>
                        <w:p w14:paraId="2F9D9EA6" w14:textId="77777777" w:rsidR="00425FD9" w:rsidRPr="009F7D8A" w:rsidRDefault="00425FD9" w:rsidP="00425FD9">
                          <w:pPr>
                            <w:jc w:val="center"/>
                            <w:rPr>
                              <w:color w:val="FFFFFF" w:themeColor="background1"/>
                              <w:sz w:val="16"/>
                              <w:szCs w:val="16"/>
                            </w:rPr>
                          </w:pPr>
                        </w:p>
                        <w:p w14:paraId="4CDC228A" w14:textId="77777777" w:rsidR="00425FD9" w:rsidRPr="002A5E2B" w:rsidRDefault="00425FD9" w:rsidP="000B28AD">
                          <w:pPr>
                            <w:spacing w:after="0" w:line="240" w:lineRule="auto"/>
                            <w:jc w:val="center"/>
                            <w:rPr>
                              <w:sz w:val="56"/>
                              <w:szCs w:val="56"/>
                              <w14:textOutline w14:w="9525" w14:cap="rnd" w14:cmpd="sng" w14:algn="ctr">
                                <w14:noFill/>
                                <w14:prstDash w14:val="solid"/>
                                <w14:bevel/>
                              </w14:textOutline>
                            </w:rPr>
                          </w:pPr>
                          <w:r w:rsidRPr="002A5E2B">
                            <w:rPr>
                              <w:color w:val="FFFFFF" w:themeColor="background1"/>
                              <w:sz w:val="56"/>
                              <w:szCs w:val="56"/>
                              <w14:textOutline w14:w="9525" w14:cap="rnd" w14:cmpd="sng" w14:algn="ctr">
                                <w14:noFill/>
                                <w14:prstDash w14:val="solid"/>
                                <w14:bevel/>
                              </w14:textOutline>
                            </w:rPr>
                            <w:t>BUREAU OF CONSTRUCTION CODES</w:t>
                          </w:r>
                        </w:p>
                      </w:txbxContent>
                    </wps:txbx>
                    <wps:bodyPr rot="0" vert="horz" wrap="square" lIns="36576" tIns="36576" rIns="36576" bIns="36576" anchor="t" anchorCtr="0" upright="1">
                      <a:noAutofit/>
                      <a:scene3d>
                        <a:camera prst="orthographicFront"/>
                        <a:lightRig rig="threePt" dir="t"/>
                      </a:scene3d>
                      <a:sp3d extrusionH="57150">
                        <a:bevelT w="38100" h="38100"/>
                      </a:sp3d>
                    </wps:bodyPr>
                  </wps:wsp>
                </a:graphicData>
              </a:graphic>
              <wp14:sizeRelH relativeFrom="page">
                <wp14:pctWidth>0</wp14:pctWidth>
              </wp14:sizeRelH>
              <wp14:sizeRelV relativeFrom="page">
                <wp14:pctHeight>0</wp14:pctHeight>
              </wp14:sizeRelV>
            </wp:anchor>
          </w:drawing>
        </mc:Choice>
        <mc:Fallback>
          <w:pict>
            <v:rect w14:anchorId="739FCACF" id="Rectangle 4" o:spid="_x0000_s1026" style="position:absolute;margin-left:0;margin-top:-35.35pt;width:610.5pt;height:71.25pt;z-index:251659264;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" fillcolor="#8496b0 [1951]" stroked="f">
              <v:textbox inset="2.88pt,2.88pt,2.88pt,2.88pt">
                <w:txbxContent>
                  <w:p w14:paraId="2F9D9EA6" w14:textId="77777777" w:rsidR="00425FD9" w:rsidRPr="009F7D8A" w:rsidRDefault="00425FD9" w:rsidP="00425FD9">
                    <w:pPr>
                      <w:jc w:val="center"/>
                      <w:rPr>
                        <w:color w:val="FFFFFF" w:themeColor="background1"/>
                        <w:sz w:val="16"/>
                        <w:szCs w:val="16"/>
                      </w:rPr>
                    </w:pPr>
                  </w:p>
                  <w:p w14:paraId="4CDC228A" w14:textId="77777777" w:rsidR="00425FD9" w:rsidRPr="002A5E2B" w:rsidRDefault="00425FD9" w:rsidP="000B28AD">
                    <w:pPr>
                      <w:spacing w:after="0" w:line="240" w:lineRule="auto"/>
                      <w:jc w:val="center"/>
                      <w:rPr>
                        <w:sz w:val="56"/>
                        <w:szCs w:val="56"/>
                        <w14:textOutline w14:w="9525" w14:cap="rnd" w14:cmpd="sng" w14:algn="ctr">
                          <w14:noFill/>
                          <w14:prstDash w14:val="solid"/>
                          <w14:bevel/>
                        </w14:textOutline>
                      </w:rPr>
                    </w:pPr>
                    <w:r w:rsidRPr="002A5E2B">
                      <w:rPr>
                        <w:color w:val="FFFFFF" w:themeColor="background1"/>
                        <w:sz w:val="56"/>
                        <w:szCs w:val="56"/>
                        <w14:textOutline w14:w="9525" w14:cap="rnd" w14:cmpd="sng" w14:algn="ctr">
                          <w14:noFill/>
                          <w14:prstDash w14:val="solid"/>
                          <w14:bevel/>
                        </w14:textOutline>
                      </w:rPr>
                      <w:t>BUREAU OF CONSTRUCTION CODES</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3B09" w14:textId="77777777" w:rsidR="003076CA" w:rsidRDefault="00307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347"/>
    <w:multiLevelType w:val="hybridMultilevel"/>
    <w:tmpl w:val="04C4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740B9"/>
    <w:multiLevelType w:val="multilevel"/>
    <w:tmpl w:val="954E67C2"/>
    <w:numStyleLink w:val="ProcedureStyle"/>
  </w:abstractNum>
  <w:abstractNum w:abstractNumId="2" w15:restartNumberingAfterBreak="0">
    <w:nsid w:val="32757A61"/>
    <w:multiLevelType w:val="hybridMultilevel"/>
    <w:tmpl w:val="3C78258A"/>
    <w:lvl w:ilvl="0" w:tplc="E73EE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26198"/>
    <w:multiLevelType w:val="multilevel"/>
    <w:tmpl w:val="954E67C2"/>
    <w:styleLink w:val="ProcedureStyle"/>
    <w:lvl w:ilvl="0">
      <w:start w:val="1"/>
      <w:numFmt w:val="decimal"/>
      <w:lvlText w:val="%1."/>
      <w:lvlJc w:val="right"/>
      <w:pPr>
        <w:ind w:left="720" w:hanging="180"/>
      </w:pPr>
      <w:rPr>
        <w:rFonts w:ascii="Arial" w:hAnsi="Arial" w:cs="Times New Roman" w:hint="default"/>
        <w:b/>
        <w:sz w:val="28"/>
      </w:rPr>
    </w:lvl>
    <w:lvl w:ilvl="1">
      <w:start w:val="1"/>
      <w:numFmt w:val="lowerLetter"/>
      <w:lvlText w:val="%2."/>
      <w:lvlJc w:val="right"/>
      <w:pPr>
        <w:tabs>
          <w:tab w:val="num" w:pos="2707"/>
        </w:tabs>
        <w:ind w:left="1440" w:hanging="180"/>
      </w:pPr>
      <w:rPr>
        <w:rFonts w:ascii="Arial" w:hAnsi="Arial" w:cs="Times New Roman" w:hint="default"/>
        <w:b/>
        <w:sz w:val="28"/>
      </w:rPr>
    </w:lvl>
    <w:lvl w:ilvl="2">
      <w:start w:val="1"/>
      <w:numFmt w:val="lowerRoman"/>
      <w:lvlText w:val="%3."/>
      <w:lvlJc w:val="right"/>
      <w:pPr>
        <w:ind w:left="2160" w:hanging="180"/>
      </w:pPr>
      <w:rPr>
        <w:rFonts w:ascii="Arial" w:hAnsi="Arial" w:cs="Times New Roman" w:hint="default"/>
        <w:b/>
        <w:sz w:val="28"/>
      </w:rPr>
    </w:lvl>
    <w:lvl w:ilvl="3">
      <w:start w:val="1"/>
      <w:numFmt w:val="decimal"/>
      <w:lvlText w:val="%4."/>
      <w:lvlJc w:val="right"/>
      <w:pPr>
        <w:tabs>
          <w:tab w:val="num" w:pos="4147"/>
        </w:tabs>
        <w:ind w:left="2880" w:hanging="180"/>
      </w:pPr>
      <w:rPr>
        <w:rFonts w:ascii="Arial" w:hAnsi="Arial" w:cs="Times New Roman" w:hint="default"/>
        <w:b/>
        <w:sz w:val="28"/>
      </w:rPr>
    </w:lvl>
    <w:lvl w:ilvl="4">
      <w:start w:val="1"/>
      <w:numFmt w:val="lowerLetter"/>
      <w:lvlText w:val="%5."/>
      <w:lvlJc w:val="right"/>
      <w:pPr>
        <w:ind w:left="3600" w:hanging="180"/>
      </w:pPr>
      <w:rPr>
        <w:rFonts w:ascii="Arial" w:hAnsi="Arial" w:cs="Times New Roman" w:hint="default"/>
        <w:b/>
        <w:sz w:val="28"/>
      </w:rPr>
    </w:lvl>
    <w:lvl w:ilvl="5">
      <w:start w:val="1"/>
      <w:numFmt w:val="lowerRoman"/>
      <w:lvlText w:val="%6."/>
      <w:lvlJc w:val="right"/>
      <w:pPr>
        <w:ind w:left="4320" w:hanging="180"/>
      </w:pPr>
      <w:rPr>
        <w:rFonts w:ascii="Arial" w:hAnsi="Arial" w:cs="Times New Roman" w:hint="default"/>
        <w:sz w:val="28"/>
      </w:rPr>
    </w:lvl>
    <w:lvl w:ilvl="6">
      <w:start w:val="1"/>
      <w:numFmt w:val="decimal"/>
      <w:lvlText w:val="%7."/>
      <w:lvlJc w:val="right"/>
      <w:pPr>
        <w:ind w:left="5040" w:hanging="180"/>
      </w:pPr>
      <w:rPr>
        <w:rFonts w:ascii="Arial" w:hAnsi="Arial" w:cs="Times New Roman" w:hint="default"/>
        <w:b/>
        <w:sz w:val="28"/>
      </w:rPr>
    </w:lvl>
    <w:lvl w:ilvl="7">
      <w:start w:val="1"/>
      <w:numFmt w:val="lowerLetter"/>
      <w:lvlText w:val="%8."/>
      <w:lvlJc w:val="right"/>
      <w:pPr>
        <w:ind w:left="5760" w:hanging="180"/>
      </w:pPr>
      <w:rPr>
        <w:rFonts w:ascii="Arial" w:hAnsi="Arial" w:cs="Times New Roman" w:hint="default"/>
        <w:b/>
        <w:sz w:val="28"/>
      </w:rPr>
    </w:lvl>
    <w:lvl w:ilvl="8">
      <w:start w:val="1"/>
      <w:numFmt w:val="lowerRoman"/>
      <w:lvlText w:val="%9."/>
      <w:lvlJc w:val="right"/>
      <w:pPr>
        <w:ind w:left="6480" w:hanging="180"/>
      </w:pPr>
      <w:rPr>
        <w:rFonts w:ascii="Arial" w:hAnsi="Arial" w:cs="Times New Roman" w:hint="default"/>
        <w:b/>
        <w:sz w:val="28"/>
      </w:rPr>
    </w:lvl>
  </w:abstractNum>
  <w:abstractNum w:abstractNumId="4" w15:restartNumberingAfterBreak="0">
    <w:nsid w:val="3D18779E"/>
    <w:multiLevelType w:val="multilevel"/>
    <w:tmpl w:val="954E67C2"/>
    <w:numStyleLink w:val="ProcedureStyle"/>
  </w:abstractNum>
  <w:abstractNum w:abstractNumId="5" w15:restartNumberingAfterBreak="0">
    <w:nsid w:val="42243216"/>
    <w:multiLevelType w:val="hybridMultilevel"/>
    <w:tmpl w:val="6528396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heme="minorHAnsi"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504864"/>
    <w:multiLevelType w:val="hybridMultilevel"/>
    <w:tmpl w:val="AEA23274"/>
    <w:lvl w:ilvl="0" w:tplc="E73EE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4178B"/>
    <w:multiLevelType w:val="hybridMultilevel"/>
    <w:tmpl w:val="1F72CD62"/>
    <w:lvl w:ilvl="0" w:tplc="AFFAAFB8">
      <w:numFmt w:val="bullet"/>
      <w:lvlText w:val=""/>
      <w:lvlJc w:val="left"/>
      <w:pPr>
        <w:ind w:left="720" w:hanging="360"/>
      </w:pPr>
      <w:rPr>
        <w:rFonts w:ascii="Symbol" w:eastAsiaTheme="minorHAnsi" w:hAnsi="Symbol" w:cs="Arial" w:hint="default"/>
      </w:rPr>
    </w:lvl>
    <w:lvl w:ilvl="1" w:tplc="FFFFFFFF">
      <w:numFmt w:val="bullet"/>
      <w:lvlText w:val=""/>
      <w:lvlJc w:val="left"/>
      <w:pPr>
        <w:ind w:left="1440" w:hanging="360"/>
      </w:pPr>
      <w:rPr>
        <w:rFonts w:ascii="Symbol" w:eastAsiaTheme="minorHAnsi"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803203"/>
    <w:multiLevelType w:val="multilevel"/>
    <w:tmpl w:val="6054DCFA"/>
    <w:lvl w:ilvl="0">
      <w:start w:val="1"/>
      <w:numFmt w:val="decimal"/>
      <w:pStyle w:val="Heading1"/>
      <w:lvlText w:val="%1"/>
      <w:lvlJc w:val="right"/>
      <w:pPr>
        <w:ind w:left="187" w:hanging="187"/>
      </w:pPr>
    </w:lvl>
    <w:lvl w:ilvl="1">
      <w:start w:val="1"/>
      <w:numFmt w:val="decimal"/>
      <w:lvlText w:val="%1.%2"/>
      <w:lvlJc w:val="right"/>
      <w:pPr>
        <w:ind w:left="180" w:hanging="180"/>
      </w:pPr>
    </w:lvl>
    <w:lvl w:ilvl="2">
      <w:start w:val="1"/>
      <w:numFmt w:val="decimal"/>
      <w:pStyle w:val="Heading3"/>
      <w:lvlText w:val="%1.%2.%3"/>
      <w:lvlJc w:val="right"/>
      <w:pPr>
        <w:ind w:left="540" w:hanging="180"/>
      </w:pPr>
    </w:lvl>
    <w:lvl w:ilvl="3">
      <w:start w:val="1"/>
      <w:numFmt w:val="decimal"/>
      <w:pStyle w:val="Heading4"/>
      <w:lvlText w:val="%1.%2.%3.%4"/>
      <w:lvlJc w:val="right"/>
      <w:pPr>
        <w:ind w:left="1620" w:hanging="180"/>
      </w:pPr>
    </w:lvl>
    <w:lvl w:ilvl="4">
      <w:start w:val="1"/>
      <w:numFmt w:val="decimal"/>
      <w:pStyle w:val="Heading5"/>
      <w:lvlText w:val="%1.%2.%3.%4.%5"/>
      <w:lvlJc w:val="right"/>
      <w:pPr>
        <w:ind w:left="2340" w:hanging="180"/>
      </w:pPr>
    </w:lvl>
    <w:lvl w:ilvl="5">
      <w:start w:val="1"/>
      <w:numFmt w:val="decimal"/>
      <w:pStyle w:val="Heading6"/>
      <w:lvlText w:val="%1.%2.%3.%4.%5.%6"/>
      <w:lvlJc w:val="right"/>
      <w:pPr>
        <w:ind w:left="3060" w:hanging="180"/>
      </w:pPr>
    </w:lvl>
    <w:lvl w:ilvl="6">
      <w:start w:val="1"/>
      <w:numFmt w:val="decimal"/>
      <w:pStyle w:val="Heading7"/>
      <w:lvlText w:val="%1.%2.%3.%4.%5.%6.%7"/>
      <w:lvlJc w:val="right"/>
      <w:pPr>
        <w:ind w:left="3060" w:hanging="180"/>
      </w:pPr>
    </w:lvl>
    <w:lvl w:ilvl="7">
      <w:start w:val="1"/>
      <w:numFmt w:val="decimal"/>
      <w:pStyle w:val="Heading8"/>
      <w:lvlText w:val="%1.%2.%3.%4.%5.%6.%7.%8"/>
      <w:lvlJc w:val="right"/>
      <w:pPr>
        <w:ind w:left="3060" w:hanging="180"/>
      </w:pPr>
    </w:lvl>
    <w:lvl w:ilvl="8">
      <w:start w:val="1"/>
      <w:numFmt w:val="decimal"/>
      <w:pStyle w:val="Heading9"/>
      <w:lvlText w:val="%1.%2.%3.%4.%5.%6.%7.%8.%9"/>
      <w:lvlJc w:val="right"/>
      <w:pPr>
        <w:ind w:left="3060" w:hanging="180"/>
      </w:pPr>
    </w:lvl>
  </w:abstractNum>
  <w:abstractNum w:abstractNumId="9" w15:restartNumberingAfterBreak="0">
    <w:nsid w:val="5ECD2763"/>
    <w:multiLevelType w:val="hybridMultilevel"/>
    <w:tmpl w:val="01823C28"/>
    <w:lvl w:ilvl="0" w:tplc="FFFFFFFF">
      <w:numFmt w:val="bullet"/>
      <w:lvlText w:val="•"/>
      <w:lvlJc w:val="left"/>
      <w:pPr>
        <w:ind w:left="720" w:hanging="360"/>
      </w:pPr>
      <w:rPr>
        <w:rFonts w:ascii="Arial" w:eastAsiaTheme="minorHAnsi" w:hAnsi="Arial" w:cs="Aria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BC3B48"/>
    <w:multiLevelType w:val="hybridMultilevel"/>
    <w:tmpl w:val="06D8D140"/>
    <w:lvl w:ilvl="0" w:tplc="E73EE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93435"/>
    <w:multiLevelType w:val="hybridMultilevel"/>
    <w:tmpl w:val="379E2F16"/>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12" w15:restartNumberingAfterBreak="0">
    <w:nsid w:val="678354B7"/>
    <w:multiLevelType w:val="hybridMultilevel"/>
    <w:tmpl w:val="54F834D0"/>
    <w:lvl w:ilvl="0" w:tplc="AFFAAFB8">
      <w:numFmt w:val="bullet"/>
      <w:lvlText w:val=""/>
      <w:lvlJc w:val="left"/>
      <w:pPr>
        <w:ind w:left="720" w:hanging="360"/>
      </w:pPr>
      <w:rPr>
        <w:rFonts w:ascii="Symbol" w:eastAsiaTheme="minorHAnsi" w:hAnsi="Symbol" w:cs="Arial" w:hint="default"/>
      </w:rPr>
    </w:lvl>
    <w:lvl w:ilvl="1" w:tplc="FFFFFFFF">
      <w:numFmt w:val="bullet"/>
      <w:lvlText w:val=""/>
      <w:lvlJc w:val="left"/>
      <w:pPr>
        <w:ind w:left="1440" w:hanging="360"/>
      </w:pPr>
      <w:rPr>
        <w:rFonts w:ascii="Symbol" w:eastAsiaTheme="minorHAnsi"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4A513D"/>
    <w:multiLevelType w:val="hybridMultilevel"/>
    <w:tmpl w:val="C4BE3E3C"/>
    <w:lvl w:ilvl="0" w:tplc="AFFAAFB8">
      <w:numFmt w:val="bullet"/>
      <w:lvlText w:val=""/>
      <w:lvlJc w:val="left"/>
      <w:pPr>
        <w:ind w:left="720" w:hanging="360"/>
      </w:pPr>
      <w:rPr>
        <w:rFonts w:ascii="Symbol" w:eastAsiaTheme="minorHAnsi" w:hAnsi="Symbol" w:cs="Arial" w:hint="default"/>
      </w:rPr>
    </w:lvl>
    <w:lvl w:ilvl="1" w:tplc="FFFFFFFF">
      <w:numFmt w:val="bullet"/>
      <w:lvlText w:val=""/>
      <w:lvlJc w:val="left"/>
      <w:pPr>
        <w:ind w:left="1440" w:hanging="360"/>
      </w:pPr>
      <w:rPr>
        <w:rFonts w:ascii="Symbol" w:eastAsiaTheme="minorHAnsi"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886E7D"/>
    <w:multiLevelType w:val="hybridMultilevel"/>
    <w:tmpl w:val="A6629ADE"/>
    <w:lvl w:ilvl="0" w:tplc="E73EE3CC">
      <w:numFmt w:val="bullet"/>
      <w:lvlText w:val="•"/>
      <w:lvlJc w:val="left"/>
      <w:pPr>
        <w:ind w:left="720" w:hanging="360"/>
      </w:pPr>
      <w:rPr>
        <w:rFonts w:ascii="Arial" w:eastAsiaTheme="minorHAnsi" w:hAnsi="Arial" w:cs="Arial" w:hint="default"/>
      </w:rPr>
    </w:lvl>
    <w:lvl w:ilvl="1" w:tplc="AFFAAFB8">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671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258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9841172">
    <w:abstractNumId w:val="3"/>
  </w:num>
  <w:num w:numId="4" w16cid:durableId="930747566">
    <w:abstractNumId w:val="1"/>
  </w:num>
  <w:num w:numId="5" w16cid:durableId="2035107118">
    <w:abstractNumId w:val="11"/>
  </w:num>
  <w:num w:numId="6" w16cid:durableId="2086418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229295">
    <w:abstractNumId w:val="0"/>
  </w:num>
  <w:num w:numId="8" w16cid:durableId="531262120">
    <w:abstractNumId w:val="14"/>
  </w:num>
  <w:num w:numId="9" w16cid:durableId="31156699">
    <w:abstractNumId w:val="2"/>
  </w:num>
  <w:num w:numId="10" w16cid:durableId="358551174">
    <w:abstractNumId w:val="10"/>
  </w:num>
  <w:num w:numId="11" w16cid:durableId="599719943">
    <w:abstractNumId w:val="6"/>
  </w:num>
  <w:num w:numId="12" w16cid:durableId="740295516">
    <w:abstractNumId w:val="9"/>
  </w:num>
  <w:num w:numId="13" w16cid:durableId="1065564201">
    <w:abstractNumId w:val="5"/>
  </w:num>
  <w:num w:numId="14" w16cid:durableId="1173568988">
    <w:abstractNumId w:val="13"/>
  </w:num>
  <w:num w:numId="15" w16cid:durableId="649557831">
    <w:abstractNumId w:val="12"/>
  </w:num>
  <w:num w:numId="16" w16cid:durableId="1411537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D9"/>
    <w:rsid w:val="00013567"/>
    <w:rsid w:val="00020B61"/>
    <w:rsid w:val="000312FD"/>
    <w:rsid w:val="000363BC"/>
    <w:rsid w:val="0004203C"/>
    <w:rsid w:val="00042F18"/>
    <w:rsid w:val="000538BD"/>
    <w:rsid w:val="00063E36"/>
    <w:rsid w:val="00066792"/>
    <w:rsid w:val="00071674"/>
    <w:rsid w:val="000772A3"/>
    <w:rsid w:val="00077F61"/>
    <w:rsid w:val="00097AD6"/>
    <w:rsid w:val="000B1FC7"/>
    <w:rsid w:val="000B28AD"/>
    <w:rsid w:val="000D1B71"/>
    <w:rsid w:val="000D3920"/>
    <w:rsid w:val="000E1795"/>
    <w:rsid w:val="000F2F16"/>
    <w:rsid w:val="00101159"/>
    <w:rsid w:val="001444A8"/>
    <w:rsid w:val="001572B5"/>
    <w:rsid w:val="001648AE"/>
    <w:rsid w:val="00183D64"/>
    <w:rsid w:val="001D3BC2"/>
    <w:rsid w:val="001D455D"/>
    <w:rsid w:val="001F70EC"/>
    <w:rsid w:val="00205AFD"/>
    <w:rsid w:val="00224EBD"/>
    <w:rsid w:val="00256299"/>
    <w:rsid w:val="002660D6"/>
    <w:rsid w:val="00270096"/>
    <w:rsid w:val="0029711F"/>
    <w:rsid w:val="002A08E0"/>
    <w:rsid w:val="002A5E2B"/>
    <w:rsid w:val="002C022E"/>
    <w:rsid w:val="002D14EE"/>
    <w:rsid w:val="002E374E"/>
    <w:rsid w:val="002F1150"/>
    <w:rsid w:val="002F63F4"/>
    <w:rsid w:val="00300E52"/>
    <w:rsid w:val="003076CA"/>
    <w:rsid w:val="00331724"/>
    <w:rsid w:val="00345D50"/>
    <w:rsid w:val="00357EBD"/>
    <w:rsid w:val="0036098D"/>
    <w:rsid w:val="003754CC"/>
    <w:rsid w:val="00396AC5"/>
    <w:rsid w:val="003A44C3"/>
    <w:rsid w:val="003B02B7"/>
    <w:rsid w:val="003C263E"/>
    <w:rsid w:val="003C4660"/>
    <w:rsid w:val="003C596B"/>
    <w:rsid w:val="003D0158"/>
    <w:rsid w:val="003D4427"/>
    <w:rsid w:val="003E1788"/>
    <w:rsid w:val="003E2E6A"/>
    <w:rsid w:val="00404B1B"/>
    <w:rsid w:val="0041509B"/>
    <w:rsid w:val="00425FD9"/>
    <w:rsid w:val="00426908"/>
    <w:rsid w:val="004332DE"/>
    <w:rsid w:val="00442010"/>
    <w:rsid w:val="004663F4"/>
    <w:rsid w:val="00492F75"/>
    <w:rsid w:val="004B0642"/>
    <w:rsid w:val="004B6F64"/>
    <w:rsid w:val="004D2807"/>
    <w:rsid w:val="005131C8"/>
    <w:rsid w:val="005201FD"/>
    <w:rsid w:val="00567503"/>
    <w:rsid w:val="005772FA"/>
    <w:rsid w:val="00582845"/>
    <w:rsid w:val="005C36C5"/>
    <w:rsid w:val="005D3F8B"/>
    <w:rsid w:val="006223F9"/>
    <w:rsid w:val="00633660"/>
    <w:rsid w:val="00633A07"/>
    <w:rsid w:val="00641C95"/>
    <w:rsid w:val="00654320"/>
    <w:rsid w:val="006578C0"/>
    <w:rsid w:val="006642F0"/>
    <w:rsid w:val="00673A33"/>
    <w:rsid w:val="006A4CAA"/>
    <w:rsid w:val="006B35EA"/>
    <w:rsid w:val="006B5E59"/>
    <w:rsid w:val="006E0ED7"/>
    <w:rsid w:val="006E33B3"/>
    <w:rsid w:val="00705E97"/>
    <w:rsid w:val="00715C17"/>
    <w:rsid w:val="00765208"/>
    <w:rsid w:val="00781839"/>
    <w:rsid w:val="007869F5"/>
    <w:rsid w:val="007905C3"/>
    <w:rsid w:val="007A4E3C"/>
    <w:rsid w:val="007A7D65"/>
    <w:rsid w:val="007B1DCB"/>
    <w:rsid w:val="007C5861"/>
    <w:rsid w:val="007D0AD6"/>
    <w:rsid w:val="007F717F"/>
    <w:rsid w:val="00805DC3"/>
    <w:rsid w:val="00806626"/>
    <w:rsid w:val="00821C87"/>
    <w:rsid w:val="0082740B"/>
    <w:rsid w:val="0084690F"/>
    <w:rsid w:val="00877427"/>
    <w:rsid w:val="00887CC9"/>
    <w:rsid w:val="00893B7F"/>
    <w:rsid w:val="008A2196"/>
    <w:rsid w:val="008A3221"/>
    <w:rsid w:val="008A611D"/>
    <w:rsid w:val="008B3BF3"/>
    <w:rsid w:val="008B6712"/>
    <w:rsid w:val="008C66DE"/>
    <w:rsid w:val="008E3ADB"/>
    <w:rsid w:val="00910C1B"/>
    <w:rsid w:val="00911A31"/>
    <w:rsid w:val="00911AFB"/>
    <w:rsid w:val="009145C5"/>
    <w:rsid w:val="009336DA"/>
    <w:rsid w:val="00941BB5"/>
    <w:rsid w:val="00942AB6"/>
    <w:rsid w:val="0094656C"/>
    <w:rsid w:val="00953967"/>
    <w:rsid w:val="0097725D"/>
    <w:rsid w:val="00981B0F"/>
    <w:rsid w:val="0098533F"/>
    <w:rsid w:val="00987618"/>
    <w:rsid w:val="009A5662"/>
    <w:rsid w:val="009D1F14"/>
    <w:rsid w:val="009D36D2"/>
    <w:rsid w:val="009E5B14"/>
    <w:rsid w:val="00A0630C"/>
    <w:rsid w:val="00A15CF5"/>
    <w:rsid w:val="00A42F95"/>
    <w:rsid w:val="00A47F87"/>
    <w:rsid w:val="00A52827"/>
    <w:rsid w:val="00A652A2"/>
    <w:rsid w:val="00A65BFC"/>
    <w:rsid w:val="00A66B24"/>
    <w:rsid w:val="00A710AA"/>
    <w:rsid w:val="00A7145B"/>
    <w:rsid w:val="00A75A2B"/>
    <w:rsid w:val="00A82A8C"/>
    <w:rsid w:val="00A935F3"/>
    <w:rsid w:val="00AC4521"/>
    <w:rsid w:val="00AC48F7"/>
    <w:rsid w:val="00AD6BFE"/>
    <w:rsid w:val="00AE0307"/>
    <w:rsid w:val="00AE2441"/>
    <w:rsid w:val="00AE6BB4"/>
    <w:rsid w:val="00AF58DD"/>
    <w:rsid w:val="00B24234"/>
    <w:rsid w:val="00B40017"/>
    <w:rsid w:val="00B72C90"/>
    <w:rsid w:val="00B83D8D"/>
    <w:rsid w:val="00B84002"/>
    <w:rsid w:val="00B934D9"/>
    <w:rsid w:val="00BA5272"/>
    <w:rsid w:val="00BB3A86"/>
    <w:rsid w:val="00BB7CBE"/>
    <w:rsid w:val="00BC461B"/>
    <w:rsid w:val="00BE000D"/>
    <w:rsid w:val="00BF1B8F"/>
    <w:rsid w:val="00C14AB0"/>
    <w:rsid w:val="00C1775E"/>
    <w:rsid w:val="00C22406"/>
    <w:rsid w:val="00C22821"/>
    <w:rsid w:val="00C26886"/>
    <w:rsid w:val="00C51552"/>
    <w:rsid w:val="00C51583"/>
    <w:rsid w:val="00C578E9"/>
    <w:rsid w:val="00C60EB6"/>
    <w:rsid w:val="00C6148E"/>
    <w:rsid w:val="00C634D4"/>
    <w:rsid w:val="00C655FD"/>
    <w:rsid w:val="00C700C4"/>
    <w:rsid w:val="00C70B46"/>
    <w:rsid w:val="00C92C44"/>
    <w:rsid w:val="00C92F27"/>
    <w:rsid w:val="00CA404B"/>
    <w:rsid w:val="00CB05C1"/>
    <w:rsid w:val="00CD1C9F"/>
    <w:rsid w:val="00CD6803"/>
    <w:rsid w:val="00CE4A9C"/>
    <w:rsid w:val="00CE6AE7"/>
    <w:rsid w:val="00CF6BD5"/>
    <w:rsid w:val="00CF6C2A"/>
    <w:rsid w:val="00CF6D93"/>
    <w:rsid w:val="00D04E74"/>
    <w:rsid w:val="00D11F0D"/>
    <w:rsid w:val="00D302D2"/>
    <w:rsid w:val="00D33B75"/>
    <w:rsid w:val="00D879D8"/>
    <w:rsid w:val="00DB2ECA"/>
    <w:rsid w:val="00DD4607"/>
    <w:rsid w:val="00E01890"/>
    <w:rsid w:val="00E02ED2"/>
    <w:rsid w:val="00E13018"/>
    <w:rsid w:val="00E20107"/>
    <w:rsid w:val="00E2477A"/>
    <w:rsid w:val="00E263A0"/>
    <w:rsid w:val="00E6147E"/>
    <w:rsid w:val="00E618C9"/>
    <w:rsid w:val="00E649DE"/>
    <w:rsid w:val="00E84059"/>
    <w:rsid w:val="00E87789"/>
    <w:rsid w:val="00EA797D"/>
    <w:rsid w:val="00EB2927"/>
    <w:rsid w:val="00ED30D3"/>
    <w:rsid w:val="00EE59D7"/>
    <w:rsid w:val="00F05B26"/>
    <w:rsid w:val="00F10AE0"/>
    <w:rsid w:val="00F1379B"/>
    <w:rsid w:val="00F42B1D"/>
    <w:rsid w:val="00F8373E"/>
    <w:rsid w:val="00FA0C99"/>
    <w:rsid w:val="00FA2099"/>
    <w:rsid w:val="00FA43E8"/>
    <w:rsid w:val="00FD10EB"/>
    <w:rsid w:val="00FE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BBB53"/>
  <w15:chartTrackingRefBased/>
  <w15:docId w15:val="{049276A8-BDA5-4DFE-8420-DCE71DC3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CA"/>
    <w:rPr>
      <w:rFonts w:ascii="Arial" w:hAnsi="Arial" w:cs="Arial"/>
      <w:sz w:val="28"/>
    </w:rPr>
  </w:style>
  <w:style w:type="paragraph" w:styleId="Heading1">
    <w:name w:val="heading 1"/>
    <w:basedOn w:val="Normal"/>
    <w:next w:val="Normal"/>
    <w:link w:val="Heading1Char"/>
    <w:autoRedefine/>
    <w:uiPriority w:val="9"/>
    <w:qFormat/>
    <w:rsid w:val="002A08E0"/>
    <w:pPr>
      <w:keepNext/>
      <w:keepLines/>
      <w:pageBreakBefore/>
      <w:numPr>
        <w:numId w:val="1"/>
      </w:numPr>
      <w:spacing w:before="240" w:after="240" w:line="256" w:lineRule="auto"/>
      <w:outlineLvl w:val="0"/>
    </w:pPr>
    <w:rPr>
      <w:rFonts w:eastAsiaTheme="majorEastAsia" w:cstheme="majorBidi"/>
      <w:color w:val="2F5496" w:themeColor="accent1" w:themeShade="BF"/>
      <w:szCs w:val="32"/>
    </w:rPr>
  </w:style>
  <w:style w:type="paragraph" w:styleId="Heading2">
    <w:name w:val="heading 2"/>
    <w:basedOn w:val="Normal"/>
    <w:next w:val="H2Text"/>
    <w:link w:val="Heading2Char"/>
    <w:autoRedefine/>
    <w:uiPriority w:val="9"/>
    <w:unhideWhenUsed/>
    <w:qFormat/>
    <w:rsid w:val="002A08E0"/>
    <w:pPr>
      <w:keepNext/>
      <w:keepLines/>
      <w:spacing w:before="40" w:after="120" w:line="256" w:lineRule="auto"/>
      <w:outlineLvl w:val="1"/>
    </w:pPr>
    <w:rPr>
      <w:rFonts w:eastAsiaTheme="majorEastAsia" w:cstheme="majorBidi"/>
      <w:sz w:val="24"/>
      <w:szCs w:val="24"/>
    </w:rPr>
  </w:style>
  <w:style w:type="paragraph" w:styleId="Heading3">
    <w:name w:val="heading 3"/>
    <w:basedOn w:val="Normal"/>
    <w:next w:val="H3Text"/>
    <w:link w:val="Heading3Char"/>
    <w:autoRedefine/>
    <w:uiPriority w:val="9"/>
    <w:semiHidden/>
    <w:unhideWhenUsed/>
    <w:qFormat/>
    <w:rsid w:val="002A08E0"/>
    <w:pPr>
      <w:keepNext/>
      <w:keepLines/>
      <w:numPr>
        <w:ilvl w:val="2"/>
        <w:numId w:val="1"/>
      </w:numPr>
      <w:tabs>
        <w:tab w:val="left" w:pos="1800"/>
      </w:tabs>
      <w:spacing w:before="40" w:after="120" w:line="256" w:lineRule="auto"/>
      <w:ind w:left="900"/>
      <w:outlineLvl w:val="2"/>
    </w:pPr>
    <w:rPr>
      <w:rFonts w:eastAsiaTheme="majorEastAsia"/>
      <w:color w:val="2F5496" w:themeColor="accent1" w:themeShade="BF"/>
      <w:szCs w:val="28"/>
    </w:rPr>
  </w:style>
  <w:style w:type="paragraph" w:styleId="Heading4">
    <w:name w:val="heading 4"/>
    <w:basedOn w:val="Normal"/>
    <w:next w:val="Normal"/>
    <w:link w:val="Heading4Char"/>
    <w:autoRedefine/>
    <w:uiPriority w:val="9"/>
    <w:semiHidden/>
    <w:unhideWhenUsed/>
    <w:qFormat/>
    <w:rsid w:val="002A08E0"/>
    <w:pPr>
      <w:keepNext/>
      <w:keepLines/>
      <w:numPr>
        <w:ilvl w:val="3"/>
        <w:numId w:val="1"/>
      </w:numPr>
      <w:spacing w:before="40" w:after="120" w:line="276" w:lineRule="auto"/>
      <w:outlineLvl w:val="3"/>
    </w:pPr>
    <w:rPr>
      <w:rFonts w:eastAsiaTheme="majorEastAsia" w:cstheme="majorBidi"/>
      <w:iCs/>
      <w:color w:val="2F5496" w:themeColor="accent1" w:themeShade="BF"/>
    </w:rPr>
  </w:style>
  <w:style w:type="paragraph" w:styleId="Heading5">
    <w:name w:val="heading 5"/>
    <w:basedOn w:val="Normal"/>
    <w:next w:val="Normal"/>
    <w:link w:val="Heading5Char"/>
    <w:autoRedefine/>
    <w:uiPriority w:val="9"/>
    <w:semiHidden/>
    <w:unhideWhenUsed/>
    <w:qFormat/>
    <w:rsid w:val="002A08E0"/>
    <w:pPr>
      <w:keepNext/>
      <w:keepLines/>
      <w:numPr>
        <w:ilvl w:val="4"/>
        <w:numId w:val="1"/>
      </w:numPr>
      <w:spacing w:before="40" w:after="120" w:line="256" w:lineRule="auto"/>
      <w:ind w:left="2347" w:hanging="187"/>
      <w:outlineLvl w:val="4"/>
    </w:pPr>
    <w:rPr>
      <w:rFonts w:eastAsiaTheme="majorEastAsia" w:cstheme="majorBidi"/>
      <w:color w:val="2F5496" w:themeColor="accent1" w:themeShade="BF"/>
    </w:rPr>
  </w:style>
  <w:style w:type="paragraph" w:styleId="Heading6">
    <w:name w:val="heading 6"/>
    <w:basedOn w:val="Normal"/>
    <w:next w:val="Normal"/>
    <w:link w:val="Heading6Char"/>
    <w:autoRedefine/>
    <w:uiPriority w:val="9"/>
    <w:semiHidden/>
    <w:unhideWhenUsed/>
    <w:qFormat/>
    <w:rsid w:val="002A08E0"/>
    <w:pPr>
      <w:keepNext/>
      <w:keepLines/>
      <w:numPr>
        <w:ilvl w:val="5"/>
        <w:numId w:val="1"/>
      </w:numPr>
      <w:spacing w:before="40" w:after="120" w:line="256" w:lineRule="auto"/>
      <w:ind w:left="3067" w:hanging="187"/>
      <w:outlineLvl w:val="5"/>
    </w:pPr>
    <w:rPr>
      <w:rFonts w:eastAsiaTheme="majorEastAsia" w:cstheme="majorBidi"/>
      <w:color w:val="2F5496" w:themeColor="accent1" w:themeShade="BF"/>
    </w:rPr>
  </w:style>
  <w:style w:type="paragraph" w:styleId="Heading7">
    <w:name w:val="heading 7"/>
    <w:basedOn w:val="Normal"/>
    <w:next w:val="Normal"/>
    <w:link w:val="Heading7Char"/>
    <w:autoRedefine/>
    <w:uiPriority w:val="9"/>
    <w:semiHidden/>
    <w:unhideWhenUsed/>
    <w:qFormat/>
    <w:rsid w:val="002A08E0"/>
    <w:pPr>
      <w:keepNext/>
      <w:keepLines/>
      <w:numPr>
        <w:ilvl w:val="6"/>
        <w:numId w:val="1"/>
      </w:numPr>
      <w:spacing w:before="40" w:after="120" w:line="256" w:lineRule="auto"/>
      <w:ind w:left="3067" w:hanging="187"/>
      <w:outlineLvl w:val="6"/>
    </w:pPr>
    <w:rPr>
      <w:rFonts w:eastAsiaTheme="majorEastAsia" w:cstheme="majorBidi"/>
      <w:iCs/>
      <w:color w:val="2F5496" w:themeColor="accent1" w:themeShade="BF"/>
    </w:rPr>
  </w:style>
  <w:style w:type="paragraph" w:styleId="Heading8">
    <w:name w:val="heading 8"/>
    <w:basedOn w:val="Normal"/>
    <w:next w:val="Normal"/>
    <w:link w:val="Heading8Char"/>
    <w:autoRedefine/>
    <w:uiPriority w:val="9"/>
    <w:semiHidden/>
    <w:unhideWhenUsed/>
    <w:qFormat/>
    <w:rsid w:val="002A08E0"/>
    <w:pPr>
      <w:keepNext/>
      <w:keepLines/>
      <w:numPr>
        <w:ilvl w:val="7"/>
        <w:numId w:val="1"/>
      </w:numPr>
      <w:spacing w:before="40" w:after="120" w:line="256" w:lineRule="auto"/>
      <w:ind w:left="3067" w:hanging="187"/>
      <w:outlineLvl w:val="7"/>
    </w:pPr>
    <w:rPr>
      <w:rFonts w:eastAsiaTheme="majorEastAsia" w:cstheme="majorBidi"/>
      <w:color w:val="2F5496" w:themeColor="accent1" w:themeShade="BF"/>
      <w:szCs w:val="21"/>
    </w:rPr>
  </w:style>
  <w:style w:type="paragraph" w:styleId="Heading9">
    <w:name w:val="heading 9"/>
    <w:basedOn w:val="Normal"/>
    <w:next w:val="Normal"/>
    <w:link w:val="Heading9Char"/>
    <w:autoRedefine/>
    <w:uiPriority w:val="9"/>
    <w:semiHidden/>
    <w:unhideWhenUsed/>
    <w:qFormat/>
    <w:rsid w:val="002A08E0"/>
    <w:pPr>
      <w:keepNext/>
      <w:keepLines/>
      <w:numPr>
        <w:ilvl w:val="8"/>
        <w:numId w:val="1"/>
      </w:numPr>
      <w:spacing w:before="40" w:after="120" w:line="256" w:lineRule="auto"/>
      <w:ind w:left="3067" w:hanging="187"/>
      <w:outlineLvl w:val="8"/>
    </w:pPr>
    <w:rPr>
      <w:rFonts w:eastAsiaTheme="majorEastAsia" w:cstheme="majorBid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FD9"/>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425FD9"/>
  </w:style>
  <w:style w:type="paragraph" w:styleId="Footer">
    <w:name w:val="footer"/>
    <w:basedOn w:val="Normal"/>
    <w:link w:val="FooterChar"/>
    <w:uiPriority w:val="99"/>
    <w:unhideWhenUsed/>
    <w:rsid w:val="00425FD9"/>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425FD9"/>
  </w:style>
  <w:style w:type="table" w:customStyle="1" w:styleId="TableGrid1">
    <w:name w:val="Table Grid1"/>
    <w:basedOn w:val="TableNormal"/>
    <w:next w:val="TableGrid"/>
    <w:uiPriority w:val="59"/>
    <w:rsid w:val="003076CA"/>
    <w:pPr>
      <w:spacing w:after="0" w:line="240" w:lineRule="auto"/>
    </w:pPr>
    <w:rPr>
      <w:rFonts w:ascii="Arial" w:hAnsi="Arial" w:cs="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7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08E0"/>
    <w:rPr>
      <w:rFonts w:ascii="Arial" w:eastAsiaTheme="majorEastAsia" w:hAnsi="Arial" w:cstheme="majorBidi"/>
      <w:color w:val="2F5496" w:themeColor="accent1" w:themeShade="BF"/>
      <w:sz w:val="28"/>
      <w:szCs w:val="32"/>
    </w:rPr>
  </w:style>
  <w:style w:type="character" w:customStyle="1" w:styleId="Heading2Char">
    <w:name w:val="Heading 2 Char"/>
    <w:basedOn w:val="DefaultParagraphFont"/>
    <w:link w:val="Heading2"/>
    <w:uiPriority w:val="9"/>
    <w:rsid w:val="002A08E0"/>
    <w:rPr>
      <w:rFonts w:ascii="Arial" w:eastAsiaTheme="majorEastAsia" w:hAnsi="Arial" w:cstheme="majorBidi"/>
      <w:sz w:val="24"/>
      <w:szCs w:val="24"/>
    </w:rPr>
  </w:style>
  <w:style w:type="character" w:customStyle="1" w:styleId="Heading3Char">
    <w:name w:val="Heading 3 Char"/>
    <w:basedOn w:val="DefaultParagraphFont"/>
    <w:link w:val="Heading3"/>
    <w:uiPriority w:val="9"/>
    <w:semiHidden/>
    <w:rsid w:val="002A08E0"/>
    <w:rPr>
      <w:rFonts w:ascii="Arial" w:eastAsiaTheme="majorEastAsia" w:hAnsi="Arial" w:cs="Arial"/>
      <w:color w:val="2F5496" w:themeColor="accent1" w:themeShade="BF"/>
      <w:sz w:val="28"/>
      <w:szCs w:val="28"/>
    </w:rPr>
  </w:style>
  <w:style w:type="character" w:customStyle="1" w:styleId="Heading4Char">
    <w:name w:val="Heading 4 Char"/>
    <w:basedOn w:val="DefaultParagraphFont"/>
    <w:link w:val="Heading4"/>
    <w:uiPriority w:val="9"/>
    <w:semiHidden/>
    <w:rsid w:val="002A08E0"/>
    <w:rPr>
      <w:rFonts w:ascii="Arial" w:eastAsiaTheme="majorEastAsia" w:hAnsi="Arial" w:cstheme="majorBidi"/>
      <w:iCs/>
      <w:color w:val="2F5496" w:themeColor="accent1" w:themeShade="BF"/>
      <w:sz w:val="28"/>
    </w:rPr>
  </w:style>
  <w:style w:type="character" w:customStyle="1" w:styleId="Heading5Char">
    <w:name w:val="Heading 5 Char"/>
    <w:basedOn w:val="DefaultParagraphFont"/>
    <w:link w:val="Heading5"/>
    <w:uiPriority w:val="9"/>
    <w:semiHidden/>
    <w:rsid w:val="002A08E0"/>
    <w:rPr>
      <w:rFonts w:ascii="Arial" w:eastAsiaTheme="majorEastAsia" w:hAnsi="Arial" w:cstheme="majorBidi"/>
      <w:color w:val="2F5496" w:themeColor="accent1" w:themeShade="BF"/>
      <w:sz w:val="28"/>
    </w:rPr>
  </w:style>
  <w:style w:type="character" w:customStyle="1" w:styleId="Heading6Char">
    <w:name w:val="Heading 6 Char"/>
    <w:basedOn w:val="DefaultParagraphFont"/>
    <w:link w:val="Heading6"/>
    <w:uiPriority w:val="9"/>
    <w:semiHidden/>
    <w:rsid w:val="002A08E0"/>
    <w:rPr>
      <w:rFonts w:ascii="Arial" w:eastAsiaTheme="majorEastAsia" w:hAnsi="Arial" w:cstheme="majorBidi"/>
      <w:color w:val="2F5496" w:themeColor="accent1" w:themeShade="BF"/>
      <w:sz w:val="28"/>
    </w:rPr>
  </w:style>
  <w:style w:type="character" w:customStyle="1" w:styleId="Heading7Char">
    <w:name w:val="Heading 7 Char"/>
    <w:basedOn w:val="DefaultParagraphFont"/>
    <w:link w:val="Heading7"/>
    <w:uiPriority w:val="9"/>
    <w:semiHidden/>
    <w:rsid w:val="002A08E0"/>
    <w:rPr>
      <w:rFonts w:ascii="Arial" w:eastAsiaTheme="majorEastAsia" w:hAnsi="Arial" w:cstheme="majorBidi"/>
      <w:iCs/>
      <w:color w:val="2F5496" w:themeColor="accent1" w:themeShade="BF"/>
      <w:sz w:val="28"/>
    </w:rPr>
  </w:style>
  <w:style w:type="character" w:customStyle="1" w:styleId="Heading8Char">
    <w:name w:val="Heading 8 Char"/>
    <w:basedOn w:val="DefaultParagraphFont"/>
    <w:link w:val="Heading8"/>
    <w:uiPriority w:val="9"/>
    <w:semiHidden/>
    <w:rsid w:val="002A08E0"/>
    <w:rPr>
      <w:rFonts w:ascii="Arial" w:eastAsiaTheme="majorEastAsia" w:hAnsi="Arial" w:cstheme="majorBidi"/>
      <w:color w:val="2F5496" w:themeColor="accent1" w:themeShade="BF"/>
      <w:sz w:val="28"/>
      <w:szCs w:val="21"/>
    </w:rPr>
  </w:style>
  <w:style w:type="character" w:customStyle="1" w:styleId="Heading9Char">
    <w:name w:val="Heading 9 Char"/>
    <w:basedOn w:val="DefaultParagraphFont"/>
    <w:link w:val="Heading9"/>
    <w:uiPriority w:val="9"/>
    <w:semiHidden/>
    <w:rsid w:val="002A08E0"/>
    <w:rPr>
      <w:rFonts w:ascii="Arial" w:eastAsiaTheme="majorEastAsia" w:hAnsi="Arial" w:cstheme="majorBidi"/>
      <w:iCs/>
      <w:color w:val="2F5496" w:themeColor="accent1" w:themeShade="BF"/>
      <w:sz w:val="28"/>
      <w:szCs w:val="21"/>
    </w:rPr>
  </w:style>
  <w:style w:type="paragraph" w:styleId="ListParagraph">
    <w:name w:val="List Paragraph"/>
    <w:basedOn w:val="Normal"/>
    <w:uiPriority w:val="34"/>
    <w:qFormat/>
    <w:rsid w:val="002A08E0"/>
    <w:pPr>
      <w:spacing w:after="200" w:line="276" w:lineRule="auto"/>
      <w:ind w:left="720"/>
      <w:contextualSpacing/>
    </w:pPr>
    <w:rPr>
      <w:rFonts w:asciiTheme="minorHAnsi" w:hAnsiTheme="minorHAnsi" w:cstheme="minorBidi"/>
      <w:sz w:val="22"/>
    </w:rPr>
  </w:style>
  <w:style w:type="character" w:styleId="Hyperlink">
    <w:name w:val="Hyperlink"/>
    <w:basedOn w:val="DefaultParagraphFont"/>
    <w:uiPriority w:val="99"/>
    <w:unhideWhenUsed/>
    <w:rsid w:val="002A08E0"/>
    <w:rPr>
      <w:color w:val="0563C1" w:themeColor="hyperlink"/>
      <w:u w:val="single"/>
    </w:rPr>
  </w:style>
  <w:style w:type="paragraph" w:customStyle="1" w:styleId="H2Text">
    <w:name w:val="H2 Text"/>
    <w:basedOn w:val="Normal"/>
    <w:link w:val="H2TextChar"/>
    <w:autoRedefine/>
    <w:qFormat/>
    <w:rsid w:val="002A08E0"/>
    <w:pPr>
      <w:spacing w:line="256" w:lineRule="auto"/>
      <w:ind w:left="187"/>
    </w:pPr>
  </w:style>
  <w:style w:type="paragraph" w:customStyle="1" w:styleId="H3Text">
    <w:name w:val="H3 Text"/>
    <w:basedOn w:val="Normal"/>
    <w:link w:val="H3TextChar"/>
    <w:qFormat/>
    <w:rsid w:val="002A08E0"/>
    <w:pPr>
      <w:spacing w:line="256" w:lineRule="auto"/>
      <w:ind w:left="900"/>
    </w:pPr>
  </w:style>
  <w:style w:type="character" w:customStyle="1" w:styleId="H3TextChar">
    <w:name w:val="H3 Text Char"/>
    <w:basedOn w:val="DefaultParagraphFont"/>
    <w:link w:val="H3Text"/>
    <w:locked/>
    <w:rsid w:val="002A08E0"/>
    <w:rPr>
      <w:rFonts w:ascii="Arial" w:hAnsi="Arial" w:cs="Arial"/>
      <w:sz w:val="28"/>
    </w:rPr>
  </w:style>
  <w:style w:type="character" w:customStyle="1" w:styleId="H2TextChar">
    <w:name w:val="H2 Text Char"/>
    <w:basedOn w:val="DefaultParagraphFont"/>
    <w:link w:val="H2Text"/>
    <w:locked/>
    <w:rsid w:val="002A08E0"/>
    <w:rPr>
      <w:rFonts w:ascii="Arial" w:hAnsi="Arial" w:cs="Arial"/>
      <w:sz w:val="28"/>
    </w:rPr>
  </w:style>
  <w:style w:type="numbering" w:customStyle="1" w:styleId="ProcedureStyle">
    <w:name w:val="Procedure Style"/>
    <w:uiPriority w:val="99"/>
    <w:rsid w:val="002A08E0"/>
    <w:pPr>
      <w:numPr>
        <w:numId w:val="3"/>
      </w:numPr>
    </w:pPr>
  </w:style>
  <w:style w:type="paragraph" w:styleId="NoSpacing">
    <w:name w:val="No Spacing"/>
    <w:uiPriority w:val="1"/>
    <w:qFormat/>
    <w:rsid w:val="002A08E0"/>
    <w:pPr>
      <w:spacing w:after="0" w:line="240" w:lineRule="auto"/>
    </w:pPr>
    <w:rPr>
      <w:rFonts w:ascii="Arial" w:hAnsi="Arial" w:cs="Arial"/>
      <w:sz w:val="28"/>
    </w:rPr>
  </w:style>
  <w:style w:type="character" w:styleId="UnresolvedMention">
    <w:name w:val="Unresolved Mention"/>
    <w:basedOn w:val="DefaultParagraphFont"/>
    <w:uiPriority w:val="99"/>
    <w:semiHidden/>
    <w:unhideWhenUsed/>
    <w:rsid w:val="00E13018"/>
    <w:rPr>
      <w:color w:val="605E5C"/>
      <w:shd w:val="clear" w:color="auto" w:fill="E1DFDD"/>
    </w:rPr>
  </w:style>
  <w:style w:type="paragraph" w:customStyle="1" w:styleId="Default">
    <w:name w:val="Default"/>
    <w:rsid w:val="00D04E74"/>
    <w:pPr>
      <w:autoSpaceDE w:val="0"/>
      <w:autoSpaceDN w:val="0"/>
      <w:adjustRightInd w:val="0"/>
      <w:spacing w:after="0" w:line="240" w:lineRule="auto"/>
    </w:pPr>
    <w:rPr>
      <w:rFonts w:ascii="Calibri Light" w:hAnsi="Calibri Light" w:cs="Calibri Light"/>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7357">
      <w:bodyDiv w:val="1"/>
      <w:marLeft w:val="0"/>
      <w:marRight w:val="0"/>
      <w:marTop w:val="0"/>
      <w:marBottom w:val="0"/>
      <w:divBdr>
        <w:top w:val="none" w:sz="0" w:space="0" w:color="auto"/>
        <w:left w:val="none" w:sz="0" w:space="0" w:color="auto"/>
        <w:bottom w:val="none" w:sz="0" w:space="0" w:color="auto"/>
        <w:right w:val="none" w:sz="0" w:space="0" w:color="auto"/>
      </w:divBdr>
    </w:div>
    <w:div w:id="882015642">
      <w:bodyDiv w:val="1"/>
      <w:marLeft w:val="0"/>
      <w:marRight w:val="0"/>
      <w:marTop w:val="0"/>
      <w:marBottom w:val="0"/>
      <w:divBdr>
        <w:top w:val="none" w:sz="0" w:space="0" w:color="auto"/>
        <w:left w:val="none" w:sz="0" w:space="0" w:color="auto"/>
        <w:bottom w:val="none" w:sz="0" w:space="0" w:color="auto"/>
        <w:right w:val="none" w:sz="0" w:space="0" w:color="auto"/>
      </w:divBdr>
    </w:div>
    <w:div w:id="16332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6</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Brisbo, Andrew (LARA)</dc:creator>
  <cp:keywords/>
  <dc:description/>
  <cp:lastModifiedBy>Bryson, Bryan (LARA)</cp:lastModifiedBy>
  <cp:revision>200</cp:revision>
  <dcterms:created xsi:type="dcterms:W3CDTF">2022-11-17T18:25:00Z</dcterms:created>
  <dcterms:modified xsi:type="dcterms:W3CDTF">2023-06-20T00:47:00Z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2022-10-13T19:01:21Z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f8822f13-0d56-4428-be4a-83b76b2bfc2a</vt:lpwstr>
  </property>
  <property fmtid="{D5CDD505-2E9C-101B-9397-08002B2CF9AE}" pid="8" name="MSIP_Label_3a2fed65-62e7-46ea-af74-187e0c17143a_ContentBits">
    <vt:lpwstr>0</vt:lpwstr>
  </property>
</Properties>
</file>