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27008" w14:textId="2B9727D6" w:rsidR="00AE385B" w:rsidRPr="00A912E9" w:rsidRDefault="005320BB" w:rsidP="001454F7">
      <w:pPr>
        <w:jc w:val="center"/>
        <w:rPr>
          <w:rFonts w:ascii="Arial" w:hAnsi="Arial" w:cs="Arial"/>
          <w:sz w:val="28"/>
          <w:szCs w:val="28"/>
        </w:rPr>
      </w:pPr>
      <w:r>
        <w:rPr>
          <w:rFonts w:ascii="Arial" w:hAnsi="Arial" w:cs="Arial"/>
          <w:sz w:val="28"/>
          <w:szCs w:val="28"/>
        </w:rPr>
        <w:t xml:space="preserve">5.3 </w:t>
      </w:r>
      <w:r w:rsidR="00DF341B">
        <w:rPr>
          <w:rFonts w:ascii="Arial" w:hAnsi="Arial" w:cs="Arial"/>
          <w:sz w:val="28"/>
          <w:szCs w:val="28"/>
        </w:rPr>
        <w:t>Incident Response</w:t>
      </w:r>
      <w:r w:rsidR="00787370" w:rsidRPr="00A912E9">
        <w:rPr>
          <w:rFonts w:ascii="Arial" w:hAnsi="Arial" w:cs="Arial"/>
          <w:sz w:val="28"/>
          <w:szCs w:val="28"/>
        </w:rPr>
        <w:t xml:space="preserve"> </w:t>
      </w:r>
      <w:r>
        <w:rPr>
          <w:rFonts w:ascii="Arial" w:hAnsi="Arial" w:cs="Arial"/>
          <w:sz w:val="28"/>
          <w:szCs w:val="28"/>
        </w:rPr>
        <w:t xml:space="preserve">(IR) </w:t>
      </w:r>
      <w:r w:rsidR="00787370" w:rsidRPr="00A912E9">
        <w:rPr>
          <w:rFonts w:ascii="Arial" w:hAnsi="Arial" w:cs="Arial"/>
          <w:sz w:val="28"/>
          <w:szCs w:val="28"/>
        </w:rPr>
        <w:t>Policy</w:t>
      </w:r>
    </w:p>
    <w:p w14:paraId="7B3C607B" w14:textId="77777777" w:rsidR="00A912E9" w:rsidRDefault="00A912E9">
      <w:pPr>
        <w:rPr>
          <w:rFonts w:ascii="Arial" w:hAnsi="Arial" w:cs="Arial"/>
          <w:sz w:val="20"/>
          <w:szCs w:val="20"/>
        </w:rPr>
      </w:pPr>
    </w:p>
    <w:p w14:paraId="6F00B710" w14:textId="3C754DF4" w:rsidR="00787370" w:rsidRPr="0007214D" w:rsidRDefault="001454F7">
      <w:pPr>
        <w:rPr>
          <w:rFonts w:ascii="Arial" w:hAnsi="Arial" w:cs="Arial"/>
          <w:sz w:val="20"/>
          <w:szCs w:val="20"/>
        </w:rPr>
      </w:pPr>
      <w:r w:rsidRPr="0007214D">
        <w:rPr>
          <w:rFonts w:ascii="Arial" w:hAnsi="Arial" w:cs="Arial"/>
          <w:sz w:val="20"/>
          <w:szCs w:val="20"/>
        </w:rPr>
        <w:t>PURPOSE</w:t>
      </w:r>
    </w:p>
    <w:p w14:paraId="25E41390" w14:textId="458B6086" w:rsidR="004112C4" w:rsidRDefault="004112C4">
      <w:pPr>
        <w:rPr>
          <w:rFonts w:ascii="Arial" w:hAnsi="Arial" w:cs="Arial"/>
          <w:sz w:val="20"/>
          <w:szCs w:val="20"/>
        </w:rPr>
      </w:pPr>
      <w:r w:rsidRPr="004112C4">
        <w:rPr>
          <w:rFonts w:ascii="Arial" w:hAnsi="Arial" w:cs="Arial"/>
          <w:sz w:val="20"/>
          <w:szCs w:val="20"/>
        </w:rPr>
        <w:t>The security risk of both accidental and malicious attacks against government and private agencies, remains persistent in both physical and logical environments. To ensure protection of CJI, agencies shall: establish operational incident handling procedures that include adequate preparation, detection, analysis, containment, recovery, and user response activities</w:t>
      </w:r>
      <w:r w:rsidR="00C1715C">
        <w:rPr>
          <w:rFonts w:ascii="Arial" w:hAnsi="Arial" w:cs="Arial"/>
          <w:sz w:val="20"/>
          <w:szCs w:val="20"/>
        </w:rPr>
        <w:t xml:space="preserve">.  Agencies shall </w:t>
      </w:r>
      <w:r w:rsidRPr="004112C4">
        <w:rPr>
          <w:rFonts w:ascii="Arial" w:hAnsi="Arial" w:cs="Arial"/>
          <w:sz w:val="20"/>
          <w:szCs w:val="20"/>
        </w:rPr>
        <w:t>track, document, and report incidents to appropriate agency officials and/or authorities.</w:t>
      </w:r>
    </w:p>
    <w:p w14:paraId="77C1B556" w14:textId="77777777" w:rsidR="00DF341B" w:rsidRDefault="00DF341B">
      <w:pPr>
        <w:rPr>
          <w:rFonts w:ascii="Arial" w:hAnsi="Arial" w:cs="Arial"/>
          <w:sz w:val="20"/>
          <w:szCs w:val="20"/>
        </w:rPr>
      </w:pPr>
    </w:p>
    <w:p w14:paraId="53981B60" w14:textId="32F981B6" w:rsidR="002C4987" w:rsidRPr="0007214D" w:rsidRDefault="002C4987" w:rsidP="00BE4BA7">
      <w:pPr>
        <w:pStyle w:val="NoSpacing"/>
        <w:rPr>
          <w:rFonts w:ascii="Arial" w:hAnsi="Arial" w:cs="Arial"/>
          <w:sz w:val="20"/>
          <w:szCs w:val="20"/>
        </w:rPr>
      </w:pPr>
      <w:r w:rsidRPr="0007214D">
        <w:rPr>
          <w:rFonts w:ascii="Arial" w:hAnsi="Arial" w:cs="Arial"/>
          <w:sz w:val="20"/>
          <w:szCs w:val="20"/>
        </w:rPr>
        <w:t>POLICY</w:t>
      </w:r>
    </w:p>
    <w:p w14:paraId="1498C2E7" w14:textId="77777777" w:rsidR="002C4987" w:rsidRDefault="002C4987" w:rsidP="00BE4BA7">
      <w:pPr>
        <w:pStyle w:val="NoSpacing"/>
        <w:rPr>
          <w:rFonts w:ascii="Arial" w:hAnsi="Arial" w:cs="Arial"/>
          <w:sz w:val="20"/>
          <w:szCs w:val="20"/>
        </w:rPr>
      </w:pPr>
    </w:p>
    <w:p w14:paraId="282E2FCE" w14:textId="694A81F2" w:rsidR="00FB408E" w:rsidRDefault="003640C3" w:rsidP="00E62490">
      <w:pPr>
        <w:pStyle w:val="NoSpacing"/>
        <w:rPr>
          <w:rFonts w:ascii="Arial" w:hAnsi="Arial" w:cs="Arial"/>
          <w:sz w:val="20"/>
          <w:szCs w:val="20"/>
        </w:rPr>
      </w:pPr>
      <w:r>
        <w:rPr>
          <w:rFonts w:ascii="Arial" w:hAnsi="Arial" w:cs="Arial"/>
          <w:sz w:val="20"/>
          <w:szCs w:val="20"/>
        </w:rPr>
        <w:t xml:space="preserve">01. </w:t>
      </w:r>
      <w:r w:rsidR="00FB408E" w:rsidRPr="00FB408E">
        <w:rPr>
          <w:rFonts w:ascii="Arial" w:hAnsi="Arial" w:cs="Arial"/>
          <w:sz w:val="20"/>
          <w:szCs w:val="20"/>
        </w:rPr>
        <w:t>INCIDENT RESPONSE TRAINING</w:t>
      </w:r>
    </w:p>
    <w:p w14:paraId="78A244BA" w14:textId="77777777" w:rsidR="00521F3F" w:rsidRDefault="00521F3F" w:rsidP="00E62490">
      <w:pPr>
        <w:pStyle w:val="NoSpacing"/>
        <w:rPr>
          <w:rFonts w:ascii="Arial" w:hAnsi="Arial" w:cs="Arial"/>
          <w:sz w:val="20"/>
          <w:szCs w:val="20"/>
        </w:rPr>
      </w:pPr>
    </w:p>
    <w:p w14:paraId="46494C40" w14:textId="711081CE" w:rsidR="00521F3F" w:rsidRPr="00FB408E" w:rsidRDefault="00521F3F" w:rsidP="00313264">
      <w:pPr>
        <w:pStyle w:val="NoSpacing"/>
        <w:numPr>
          <w:ilvl w:val="0"/>
          <w:numId w:val="44"/>
        </w:numPr>
        <w:rPr>
          <w:rFonts w:ascii="Arial" w:hAnsi="Arial" w:cs="Arial"/>
          <w:sz w:val="20"/>
          <w:szCs w:val="20"/>
        </w:rPr>
      </w:pPr>
      <w:r w:rsidRPr="00521F3F">
        <w:rPr>
          <w:rFonts w:ascii="Arial" w:hAnsi="Arial" w:cs="Arial"/>
          <w:sz w:val="20"/>
          <w:szCs w:val="20"/>
        </w:rPr>
        <w:t>Incident response training is associated with the assigned roles and responsibilities of organizational personnel to ensure that the appropriate content and level of detail are included in such training</w:t>
      </w:r>
      <w:r>
        <w:rPr>
          <w:rFonts w:ascii="Arial" w:hAnsi="Arial" w:cs="Arial"/>
          <w:sz w:val="20"/>
          <w:szCs w:val="20"/>
        </w:rPr>
        <w:t>.</w:t>
      </w:r>
      <w:r w:rsidR="00AC5B7E">
        <w:rPr>
          <w:rFonts w:ascii="Arial" w:hAnsi="Arial" w:cs="Arial"/>
          <w:sz w:val="20"/>
          <w:szCs w:val="20"/>
        </w:rPr>
        <w:t xml:space="preserve"> Incident response training includes user training in identifying and reporting suspicious activities from external and internal sources.  </w:t>
      </w:r>
    </w:p>
    <w:p w14:paraId="6EC039C2" w14:textId="77777777" w:rsidR="00521F3F" w:rsidRDefault="00521F3F" w:rsidP="00301A4B">
      <w:pPr>
        <w:pStyle w:val="NoSpacing"/>
        <w:rPr>
          <w:rFonts w:ascii="Arial" w:hAnsi="Arial" w:cs="Arial"/>
          <w:sz w:val="20"/>
          <w:szCs w:val="20"/>
        </w:rPr>
      </w:pPr>
    </w:p>
    <w:p w14:paraId="47629F1A" w14:textId="146E97C9" w:rsidR="00361C10" w:rsidRDefault="00FB408E" w:rsidP="00313264">
      <w:pPr>
        <w:pStyle w:val="NoSpacing"/>
        <w:numPr>
          <w:ilvl w:val="0"/>
          <w:numId w:val="44"/>
        </w:numPr>
        <w:rPr>
          <w:rFonts w:ascii="Arial" w:hAnsi="Arial" w:cs="Arial"/>
          <w:sz w:val="20"/>
          <w:szCs w:val="20"/>
        </w:rPr>
      </w:pPr>
      <w:r w:rsidRPr="00FB408E">
        <w:rPr>
          <w:rFonts w:ascii="Arial" w:hAnsi="Arial" w:cs="Arial"/>
          <w:sz w:val="20"/>
          <w:szCs w:val="20"/>
        </w:rPr>
        <w:t>The [</w:t>
      </w:r>
      <w:r w:rsidR="00301A4B" w:rsidRPr="005F43BE">
        <w:rPr>
          <w:rFonts w:ascii="Arial" w:hAnsi="Arial" w:cs="Arial"/>
          <w:i/>
          <w:iCs/>
          <w:sz w:val="20"/>
          <w:szCs w:val="20"/>
        </w:rPr>
        <w:t>agency name</w:t>
      </w:r>
      <w:r w:rsidR="00301A4B">
        <w:rPr>
          <w:rFonts w:ascii="Arial" w:hAnsi="Arial" w:cs="Arial"/>
          <w:sz w:val="20"/>
          <w:szCs w:val="20"/>
        </w:rPr>
        <w:t>]</w:t>
      </w:r>
      <w:r w:rsidRPr="00FB408E">
        <w:rPr>
          <w:rFonts w:ascii="Arial" w:hAnsi="Arial" w:cs="Arial"/>
          <w:sz w:val="20"/>
          <w:szCs w:val="20"/>
        </w:rPr>
        <w:t xml:space="preserve"> shall</w:t>
      </w:r>
      <w:r w:rsidR="00301A4B">
        <w:rPr>
          <w:rFonts w:ascii="Arial" w:hAnsi="Arial" w:cs="Arial"/>
          <w:sz w:val="20"/>
          <w:szCs w:val="20"/>
        </w:rPr>
        <w:t xml:space="preserve"> p</w:t>
      </w:r>
      <w:r w:rsidRPr="00FB408E">
        <w:rPr>
          <w:rFonts w:ascii="Arial" w:hAnsi="Arial" w:cs="Arial"/>
          <w:sz w:val="20"/>
          <w:szCs w:val="20"/>
        </w:rPr>
        <w:t>rovide incident response training to system users consistent with assigned roles and responsibilities</w:t>
      </w:r>
      <w:r w:rsidR="009C6B02">
        <w:rPr>
          <w:rFonts w:ascii="Arial" w:hAnsi="Arial" w:cs="Arial"/>
          <w:sz w:val="20"/>
          <w:szCs w:val="20"/>
        </w:rPr>
        <w:t>:</w:t>
      </w:r>
    </w:p>
    <w:p w14:paraId="4D66730A" w14:textId="77777777" w:rsidR="00361C10" w:rsidRDefault="00361C10" w:rsidP="00301A4B">
      <w:pPr>
        <w:pStyle w:val="NoSpacing"/>
        <w:rPr>
          <w:rFonts w:ascii="Arial" w:hAnsi="Arial" w:cs="Arial"/>
          <w:sz w:val="20"/>
          <w:szCs w:val="20"/>
        </w:rPr>
      </w:pPr>
    </w:p>
    <w:p w14:paraId="45EB333E" w14:textId="5566E181" w:rsidR="00361C10" w:rsidRDefault="00361C10" w:rsidP="000D6418">
      <w:pPr>
        <w:pStyle w:val="NoSpacing"/>
        <w:numPr>
          <w:ilvl w:val="0"/>
          <w:numId w:val="31"/>
        </w:numPr>
        <w:rPr>
          <w:rFonts w:ascii="Arial" w:hAnsi="Arial" w:cs="Arial"/>
          <w:sz w:val="20"/>
          <w:szCs w:val="20"/>
        </w:rPr>
      </w:pPr>
      <w:r>
        <w:rPr>
          <w:rFonts w:ascii="Arial" w:hAnsi="Arial" w:cs="Arial"/>
          <w:sz w:val="20"/>
          <w:szCs w:val="20"/>
        </w:rPr>
        <w:t>P</w:t>
      </w:r>
      <w:r w:rsidR="003D14B7">
        <w:rPr>
          <w:rFonts w:ascii="Arial" w:hAnsi="Arial" w:cs="Arial"/>
          <w:sz w:val="20"/>
          <w:szCs w:val="20"/>
        </w:rPr>
        <w:t>rior to the user assuming an incident response role</w:t>
      </w:r>
      <w:r w:rsidR="00DB1A9C">
        <w:rPr>
          <w:rFonts w:ascii="Arial" w:hAnsi="Arial" w:cs="Arial"/>
          <w:sz w:val="20"/>
          <w:szCs w:val="20"/>
        </w:rPr>
        <w:t xml:space="preserve"> or responsibility</w:t>
      </w:r>
      <w:r>
        <w:rPr>
          <w:rFonts w:ascii="Arial" w:hAnsi="Arial" w:cs="Arial"/>
          <w:sz w:val="20"/>
          <w:szCs w:val="20"/>
        </w:rPr>
        <w:t>.</w:t>
      </w:r>
    </w:p>
    <w:p w14:paraId="4C97A8AC" w14:textId="00991B0A" w:rsidR="00361C10" w:rsidRDefault="00361C10" w:rsidP="000D6418">
      <w:pPr>
        <w:pStyle w:val="NoSpacing"/>
        <w:ind w:left="720" w:firstLine="60"/>
        <w:rPr>
          <w:rFonts w:ascii="Arial" w:hAnsi="Arial" w:cs="Arial"/>
          <w:sz w:val="20"/>
          <w:szCs w:val="20"/>
        </w:rPr>
      </w:pPr>
    </w:p>
    <w:p w14:paraId="7E826A0C" w14:textId="7C59F81E" w:rsidR="00361C10" w:rsidRDefault="00361C10" w:rsidP="000D6418">
      <w:pPr>
        <w:pStyle w:val="NoSpacing"/>
        <w:numPr>
          <w:ilvl w:val="0"/>
          <w:numId w:val="31"/>
        </w:numPr>
        <w:rPr>
          <w:rFonts w:ascii="Arial" w:hAnsi="Arial" w:cs="Arial"/>
          <w:sz w:val="20"/>
          <w:szCs w:val="20"/>
        </w:rPr>
      </w:pPr>
      <w:r>
        <w:rPr>
          <w:rFonts w:ascii="Arial" w:hAnsi="Arial" w:cs="Arial"/>
          <w:sz w:val="20"/>
          <w:szCs w:val="20"/>
        </w:rPr>
        <w:t>A</w:t>
      </w:r>
      <w:r w:rsidR="009E575C">
        <w:rPr>
          <w:rFonts w:ascii="Arial" w:hAnsi="Arial" w:cs="Arial"/>
          <w:sz w:val="20"/>
          <w:szCs w:val="20"/>
        </w:rPr>
        <w:t>cquiring system access</w:t>
      </w:r>
      <w:r>
        <w:rPr>
          <w:rFonts w:ascii="Arial" w:hAnsi="Arial" w:cs="Arial"/>
          <w:sz w:val="20"/>
          <w:szCs w:val="20"/>
        </w:rPr>
        <w:t xml:space="preserve">. </w:t>
      </w:r>
    </w:p>
    <w:p w14:paraId="50E73671" w14:textId="77777777" w:rsidR="00361C10" w:rsidRDefault="00361C10" w:rsidP="00361C10">
      <w:pPr>
        <w:pStyle w:val="NoSpacing"/>
        <w:ind w:left="720"/>
        <w:rPr>
          <w:rFonts w:ascii="Arial" w:hAnsi="Arial" w:cs="Arial"/>
          <w:sz w:val="20"/>
          <w:szCs w:val="20"/>
        </w:rPr>
      </w:pPr>
    </w:p>
    <w:p w14:paraId="49336DD9" w14:textId="77777777" w:rsidR="00361C10" w:rsidRDefault="00361C10" w:rsidP="000D6418">
      <w:pPr>
        <w:pStyle w:val="NoSpacing"/>
        <w:numPr>
          <w:ilvl w:val="0"/>
          <w:numId w:val="31"/>
        </w:numPr>
        <w:rPr>
          <w:rFonts w:ascii="Arial" w:hAnsi="Arial" w:cs="Arial"/>
          <w:sz w:val="20"/>
          <w:szCs w:val="20"/>
        </w:rPr>
      </w:pPr>
      <w:r>
        <w:rPr>
          <w:rFonts w:ascii="Arial" w:hAnsi="Arial" w:cs="Arial"/>
          <w:sz w:val="20"/>
          <w:szCs w:val="20"/>
        </w:rPr>
        <w:t>A</w:t>
      </w:r>
      <w:r w:rsidR="009E575C">
        <w:rPr>
          <w:rFonts w:ascii="Arial" w:hAnsi="Arial" w:cs="Arial"/>
          <w:sz w:val="20"/>
          <w:szCs w:val="20"/>
        </w:rPr>
        <w:t>nnually</w:t>
      </w:r>
      <w:r>
        <w:rPr>
          <w:rFonts w:ascii="Arial" w:hAnsi="Arial" w:cs="Arial"/>
          <w:sz w:val="20"/>
          <w:szCs w:val="20"/>
        </w:rPr>
        <w:t>,</w:t>
      </w:r>
      <w:r w:rsidR="00815315">
        <w:rPr>
          <w:rFonts w:ascii="Arial" w:hAnsi="Arial" w:cs="Arial"/>
          <w:sz w:val="20"/>
          <w:szCs w:val="20"/>
        </w:rPr>
        <w:t xml:space="preserve"> thereafter. </w:t>
      </w:r>
    </w:p>
    <w:p w14:paraId="6487F9F2" w14:textId="77777777" w:rsidR="00361C10" w:rsidRDefault="00361C10" w:rsidP="00361C10">
      <w:pPr>
        <w:pStyle w:val="NoSpacing"/>
        <w:ind w:left="720"/>
        <w:rPr>
          <w:rFonts w:ascii="Arial" w:hAnsi="Arial" w:cs="Arial"/>
          <w:sz w:val="20"/>
          <w:szCs w:val="20"/>
        </w:rPr>
      </w:pPr>
    </w:p>
    <w:p w14:paraId="70E769CD" w14:textId="05B699B5" w:rsidR="00FB408E" w:rsidRDefault="00E62490" w:rsidP="000D6418">
      <w:pPr>
        <w:pStyle w:val="NoSpacing"/>
        <w:numPr>
          <w:ilvl w:val="0"/>
          <w:numId w:val="31"/>
        </w:numPr>
        <w:rPr>
          <w:rFonts w:ascii="Arial" w:hAnsi="Arial" w:cs="Arial"/>
          <w:sz w:val="20"/>
          <w:szCs w:val="20"/>
        </w:rPr>
      </w:pPr>
      <w:r>
        <w:rPr>
          <w:rFonts w:ascii="Arial" w:hAnsi="Arial" w:cs="Arial"/>
          <w:sz w:val="20"/>
          <w:szCs w:val="20"/>
        </w:rPr>
        <w:t xml:space="preserve">Training needs to be reviewed and updated annually and following any security incidents involving unauthorized access to CJI or systems used to process, store, or transmit CJI. </w:t>
      </w:r>
    </w:p>
    <w:p w14:paraId="4B6EB55B" w14:textId="77777777" w:rsidR="00CB4A53" w:rsidRDefault="00CB4A53" w:rsidP="00CB4A53">
      <w:pPr>
        <w:pStyle w:val="ListParagraph"/>
        <w:rPr>
          <w:rFonts w:ascii="Arial" w:hAnsi="Arial" w:cs="Arial"/>
          <w:sz w:val="20"/>
          <w:szCs w:val="20"/>
        </w:rPr>
      </w:pPr>
    </w:p>
    <w:p w14:paraId="1D46B1D3" w14:textId="06204AA5" w:rsidR="005806AB" w:rsidRPr="005806AB" w:rsidRDefault="005F3704" w:rsidP="00313264">
      <w:pPr>
        <w:pStyle w:val="NoSpacing"/>
        <w:numPr>
          <w:ilvl w:val="0"/>
          <w:numId w:val="44"/>
        </w:numPr>
        <w:rPr>
          <w:rFonts w:ascii="Arial" w:hAnsi="Arial" w:cs="Arial"/>
          <w:sz w:val="20"/>
          <w:szCs w:val="20"/>
        </w:rPr>
      </w:pPr>
      <w:r>
        <w:rPr>
          <w:rFonts w:ascii="Arial" w:hAnsi="Arial" w:cs="Arial"/>
          <w:sz w:val="20"/>
          <w:szCs w:val="20"/>
        </w:rPr>
        <w:t>Provide incident response training on how to identify and respond to a breach, including the organization’s process for reporting a breach.</w:t>
      </w:r>
    </w:p>
    <w:p w14:paraId="2D069990" w14:textId="77777777" w:rsidR="00E62490" w:rsidRPr="00FB408E" w:rsidRDefault="00E62490" w:rsidP="00301A4B">
      <w:pPr>
        <w:pStyle w:val="NoSpacing"/>
        <w:rPr>
          <w:rFonts w:ascii="Arial" w:hAnsi="Arial" w:cs="Arial"/>
          <w:sz w:val="20"/>
          <w:szCs w:val="20"/>
        </w:rPr>
      </w:pPr>
    </w:p>
    <w:p w14:paraId="4EB280BD" w14:textId="6FEA5101" w:rsidR="00FB408E" w:rsidRPr="00FB408E" w:rsidRDefault="00FB408E" w:rsidP="00FB408E">
      <w:pPr>
        <w:pStyle w:val="NoSpacing"/>
        <w:rPr>
          <w:rFonts w:ascii="Arial" w:hAnsi="Arial" w:cs="Arial"/>
          <w:sz w:val="20"/>
          <w:szCs w:val="20"/>
        </w:rPr>
      </w:pPr>
    </w:p>
    <w:p w14:paraId="3101B232" w14:textId="2807946A" w:rsidR="00FB408E" w:rsidRDefault="003640C3" w:rsidP="00217159">
      <w:pPr>
        <w:pStyle w:val="NoSpacing"/>
        <w:rPr>
          <w:rFonts w:ascii="Arial" w:hAnsi="Arial" w:cs="Arial"/>
          <w:sz w:val="20"/>
          <w:szCs w:val="20"/>
        </w:rPr>
      </w:pPr>
      <w:r>
        <w:rPr>
          <w:rFonts w:ascii="Arial" w:hAnsi="Arial" w:cs="Arial"/>
          <w:sz w:val="20"/>
          <w:szCs w:val="20"/>
        </w:rPr>
        <w:t xml:space="preserve">02. </w:t>
      </w:r>
      <w:r w:rsidR="00FB408E" w:rsidRPr="00FB408E">
        <w:rPr>
          <w:rFonts w:ascii="Arial" w:hAnsi="Arial" w:cs="Arial"/>
          <w:sz w:val="20"/>
          <w:szCs w:val="20"/>
        </w:rPr>
        <w:t>INCIDENT RESPONSE TESTING</w:t>
      </w:r>
    </w:p>
    <w:p w14:paraId="09D448E5" w14:textId="77777777" w:rsidR="003640C3" w:rsidRPr="00FB408E" w:rsidRDefault="003640C3" w:rsidP="00217159">
      <w:pPr>
        <w:pStyle w:val="NoSpacing"/>
        <w:rPr>
          <w:rFonts w:ascii="Arial" w:hAnsi="Arial" w:cs="Arial"/>
          <w:sz w:val="20"/>
          <w:szCs w:val="20"/>
        </w:rPr>
      </w:pPr>
    </w:p>
    <w:p w14:paraId="69AD28DC" w14:textId="459822B3" w:rsidR="00544BA4" w:rsidRDefault="00184A03" w:rsidP="000D6418">
      <w:pPr>
        <w:pStyle w:val="NoSpacing"/>
        <w:numPr>
          <w:ilvl w:val="0"/>
          <w:numId w:val="29"/>
        </w:numPr>
        <w:rPr>
          <w:rFonts w:ascii="Arial" w:hAnsi="Arial" w:cs="Arial"/>
          <w:sz w:val="20"/>
          <w:szCs w:val="20"/>
        </w:rPr>
      </w:pPr>
      <w:r>
        <w:rPr>
          <w:rFonts w:ascii="Arial" w:hAnsi="Arial" w:cs="Arial"/>
          <w:sz w:val="20"/>
          <w:szCs w:val="20"/>
        </w:rPr>
        <w:t xml:space="preserve">Agencies </w:t>
      </w:r>
      <w:r w:rsidR="00DC7734" w:rsidRPr="00DC7734">
        <w:rPr>
          <w:rFonts w:ascii="Arial" w:hAnsi="Arial" w:cs="Arial"/>
          <w:sz w:val="20"/>
          <w:szCs w:val="20"/>
        </w:rPr>
        <w:t xml:space="preserve">test incident response capabilities to determine their effectiveness and identify potential weaknesses or deficiencies. Incident response testing includes the use of checklists, walk-through or tabletop exercises, and simulations (parallel or full interrupt). Incident response testing can include a determination of the effects on </w:t>
      </w:r>
      <w:r w:rsidR="00683BDA">
        <w:rPr>
          <w:rFonts w:ascii="Arial" w:hAnsi="Arial" w:cs="Arial"/>
          <w:sz w:val="20"/>
          <w:szCs w:val="20"/>
        </w:rPr>
        <w:t>the agency’s</w:t>
      </w:r>
      <w:r w:rsidR="00DC7734" w:rsidRPr="00DC7734">
        <w:rPr>
          <w:rFonts w:ascii="Arial" w:hAnsi="Arial" w:cs="Arial"/>
          <w:sz w:val="20"/>
          <w:szCs w:val="20"/>
        </w:rPr>
        <w:t xml:space="preserve"> operations and assets and individuals due to incident response. The use of qualitative and quantitative data aids in determining the effectiveness of incident response processes</w:t>
      </w:r>
    </w:p>
    <w:p w14:paraId="71AFE439" w14:textId="77777777" w:rsidR="00544BA4" w:rsidRDefault="00544BA4" w:rsidP="00FB408E">
      <w:pPr>
        <w:pStyle w:val="NoSpacing"/>
        <w:rPr>
          <w:rFonts w:ascii="Arial" w:hAnsi="Arial" w:cs="Arial"/>
          <w:sz w:val="20"/>
          <w:szCs w:val="20"/>
        </w:rPr>
      </w:pPr>
    </w:p>
    <w:p w14:paraId="42216983" w14:textId="7A6B44F6" w:rsidR="00FB408E" w:rsidRPr="00FB408E" w:rsidRDefault="00FB408E" w:rsidP="000D6418">
      <w:pPr>
        <w:pStyle w:val="NoSpacing"/>
        <w:numPr>
          <w:ilvl w:val="0"/>
          <w:numId w:val="29"/>
        </w:numPr>
        <w:rPr>
          <w:rFonts w:ascii="Arial" w:hAnsi="Arial" w:cs="Arial"/>
          <w:sz w:val="20"/>
          <w:szCs w:val="20"/>
        </w:rPr>
      </w:pPr>
      <w:r w:rsidRPr="00FB408E">
        <w:rPr>
          <w:rFonts w:ascii="Arial" w:hAnsi="Arial" w:cs="Arial"/>
          <w:sz w:val="20"/>
          <w:szCs w:val="20"/>
        </w:rPr>
        <w:t>The [</w:t>
      </w:r>
      <w:r w:rsidR="00535453" w:rsidRPr="002F5853">
        <w:rPr>
          <w:rFonts w:ascii="Arial" w:hAnsi="Arial" w:cs="Arial"/>
          <w:i/>
          <w:iCs/>
          <w:sz w:val="20"/>
          <w:szCs w:val="20"/>
        </w:rPr>
        <w:t>agency name</w:t>
      </w:r>
      <w:r w:rsidR="00535453">
        <w:rPr>
          <w:rFonts w:ascii="Arial" w:hAnsi="Arial" w:cs="Arial"/>
          <w:sz w:val="20"/>
          <w:szCs w:val="20"/>
        </w:rPr>
        <w:t>]</w:t>
      </w:r>
      <w:r w:rsidR="002F5853">
        <w:rPr>
          <w:rFonts w:ascii="Arial" w:hAnsi="Arial" w:cs="Arial"/>
          <w:sz w:val="20"/>
          <w:szCs w:val="20"/>
        </w:rPr>
        <w:t xml:space="preserve"> </w:t>
      </w:r>
      <w:r w:rsidRPr="00FB408E">
        <w:rPr>
          <w:rFonts w:ascii="Arial" w:hAnsi="Arial" w:cs="Arial"/>
          <w:sz w:val="20"/>
          <w:szCs w:val="20"/>
        </w:rPr>
        <w:t>shall</w:t>
      </w:r>
      <w:r w:rsidR="00535453">
        <w:rPr>
          <w:rFonts w:ascii="Arial" w:hAnsi="Arial" w:cs="Arial"/>
          <w:sz w:val="20"/>
          <w:szCs w:val="20"/>
        </w:rPr>
        <w:t xml:space="preserve"> t</w:t>
      </w:r>
      <w:r w:rsidRPr="00FB408E">
        <w:rPr>
          <w:rFonts w:ascii="Arial" w:hAnsi="Arial" w:cs="Arial"/>
          <w:sz w:val="20"/>
          <w:szCs w:val="20"/>
        </w:rPr>
        <w:t xml:space="preserve">est the </w:t>
      </w:r>
      <w:r w:rsidR="00535453">
        <w:rPr>
          <w:rFonts w:ascii="Arial" w:hAnsi="Arial" w:cs="Arial"/>
          <w:sz w:val="20"/>
          <w:szCs w:val="20"/>
        </w:rPr>
        <w:t xml:space="preserve">effectiveness of the </w:t>
      </w:r>
      <w:r w:rsidRPr="00FB408E">
        <w:rPr>
          <w:rFonts w:ascii="Arial" w:hAnsi="Arial" w:cs="Arial"/>
          <w:sz w:val="20"/>
          <w:szCs w:val="20"/>
        </w:rPr>
        <w:t xml:space="preserve">incident response capability for the system </w:t>
      </w:r>
      <w:r w:rsidR="00725836">
        <w:rPr>
          <w:rFonts w:ascii="Arial" w:hAnsi="Arial" w:cs="Arial"/>
          <w:sz w:val="20"/>
          <w:szCs w:val="20"/>
        </w:rPr>
        <w:t>annually</w:t>
      </w:r>
      <w:r w:rsidRPr="00FB408E">
        <w:rPr>
          <w:rFonts w:ascii="Arial" w:hAnsi="Arial" w:cs="Arial"/>
          <w:sz w:val="20"/>
          <w:szCs w:val="20"/>
        </w:rPr>
        <w:t xml:space="preserve"> using </w:t>
      </w:r>
      <w:r w:rsidR="00C102C5">
        <w:rPr>
          <w:rFonts w:ascii="Arial" w:hAnsi="Arial" w:cs="Arial"/>
          <w:sz w:val="20"/>
          <w:szCs w:val="20"/>
        </w:rPr>
        <w:t>[</w:t>
      </w:r>
      <w:r w:rsidR="00316122">
        <w:rPr>
          <w:rFonts w:ascii="Arial" w:hAnsi="Arial" w:cs="Arial"/>
          <w:sz w:val="20"/>
          <w:szCs w:val="20"/>
        </w:rPr>
        <w:t>tabletop, walk-through exercises, simulations, or other agency-appropriate tests</w:t>
      </w:r>
      <w:r w:rsidR="00C102C5">
        <w:rPr>
          <w:rFonts w:ascii="Arial" w:hAnsi="Arial" w:cs="Arial"/>
          <w:sz w:val="20"/>
          <w:szCs w:val="20"/>
        </w:rPr>
        <w:t>]</w:t>
      </w:r>
      <w:r w:rsidR="00316122">
        <w:rPr>
          <w:rFonts w:ascii="Arial" w:hAnsi="Arial" w:cs="Arial"/>
          <w:sz w:val="20"/>
          <w:szCs w:val="20"/>
        </w:rPr>
        <w:t>.</w:t>
      </w:r>
      <w:r w:rsidR="00E360C0">
        <w:rPr>
          <w:rFonts w:ascii="Arial" w:hAnsi="Arial" w:cs="Arial"/>
          <w:sz w:val="20"/>
          <w:szCs w:val="20"/>
        </w:rPr>
        <w:t xml:space="preserve"> Results </w:t>
      </w:r>
      <w:r w:rsidR="00FF4EB1">
        <w:rPr>
          <w:rFonts w:ascii="Arial" w:hAnsi="Arial" w:cs="Arial"/>
          <w:sz w:val="20"/>
          <w:szCs w:val="20"/>
        </w:rPr>
        <w:t xml:space="preserve">should be documented and reviewed. </w:t>
      </w:r>
    </w:p>
    <w:p w14:paraId="274E2EAD" w14:textId="77777777" w:rsidR="003640C3" w:rsidRDefault="003640C3" w:rsidP="00FF4EB1">
      <w:pPr>
        <w:pStyle w:val="NoSpacing"/>
        <w:rPr>
          <w:rFonts w:ascii="Arial" w:hAnsi="Arial" w:cs="Arial"/>
          <w:sz w:val="20"/>
          <w:szCs w:val="20"/>
        </w:rPr>
      </w:pPr>
    </w:p>
    <w:p w14:paraId="224B7617" w14:textId="54401B1D" w:rsidR="00022037" w:rsidRDefault="00E42D36" w:rsidP="000D6418">
      <w:pPr>
        <w:pStyle w:val="NoSpacing"/>
        <w:numPr>
          <w:ilvl w:val="0"/>
          <w:numId w:val="29"/>
        </w:numPr>
        <w:rPr>
          <w:rFonts w:ascii="Arial" w:hAnsi="Arial" w:cs="Arial"/>
          <w:sz w:val="20"/>
          <w:szCs w:val="20"/>
        </w:rPr>
      </w:pPr>
      <w:r w:rsidRPr="00E42D36">
        <w:rPr>
          <w:rFonts w:ascii="Arial" w:hAnsi="Arial" w:cs="Arial"/>
          <w:sz w:val="20"/>
          <w:szCs w:val="20"/>
        </w:rPr>
        <w:t xml:space="preserve">Coordinate incident response testing with </w:t>
      </w:r>
      <w:r w:rsidR="009A352B">
        <w:rPr>
          <w:rFonts w:ascii="Arial" w:hAnsi="Arial" w:cs="Arial"/>
          <w:sz w:val="20"/>
          <w:szCs w:val="20"/>
        </w:rPr>
        <w:t>organizational elements responsible for related plan</w:t>
      </w:r>
      <w:r w:rsidR="002D4B58">
        <w:rPr>
          <w:rFonts w:ascii="Arial" w:hAnsi="Arial" w:cs="Arial"/>
          <w:sz w:val="20"/>
          <w:szCs w:val="20"/>
        </w:rPr>
        <w:t xml:space="preserve">s, i.e., </w:t>
      </w:r>
      <w:r w:rsidR="00F13A8E">
        <w:rPr>
          <w:rFonts w:ascii="Arial" w:hAnsi="Arial" w:cs="Arial"/>
          <w:sz w:val="20"/>
          <w:szCs w:val="20"/>
        </w:rPr>
        <w:t xml:space="preserve">business continuity plans, disaster recovery plans, continuity of operations plans, contingency plans, critical infrastructure plans, etc. </w:t>
      </w:r>
    </w:p>
    <w:p w14:paraId="1AD798B7" w14:textId="77777777" w:rsidR="003640C3" w:rsidRDefault="003640C3" w:rsidP="00FF4EB1">
      <w:pPr>
        <w:pStyle w:val="NoSpacing"/>
        <w:rPr>
          <w:rFonts w:ascii="Arial" w:hAnsi="Arial" w:cs="Arial"/>
          <w:sz w:val="20"/>
          <w:szCs w:val="20"/>
        </w:rPr>
      </w:pPr>
    </w:p>
    <w:p w14:paraId="66C7FCE0" w14:textId="77777777" w:rsidR="00F13A8E" w:rsidRDefault="00F13A8E" w:rsidP="00FF4EB1">
      <w:pPr>
        <w:pStyle w:val="NoSpacing"/>
        <w:rPr>
          <w:rFonts w:ascii="Arial" w:hAnsi="Arial" w:cs="Arial"/>
          <w:sz w:val="20"/>
          <w:szCs w:val="20"/>
        </w:rPr>
      </w:pPr>
    </w:p>
    <w:p w14:paraId="6BF62A0F" w14:textId="6B884B91" w:rsidR="00FB408E" w:rsidRDefault="003640C3" w:rsidP="00FF4EB1">
      <w:pPr>
        <w:pStyle w:val="NoSpacing"/>
        <w:rPr>
          <w:rFonts w:ascii="Arial" w:hAnsi="Arial" w:cs="Arial"/>
          <w:sz w:val="20"/>
          <w:szCs w:val="20"/>
        </w:rPr>
      </w:pPr>
      <w:r>
        <w:rPr>
          <w:rFonts w:ascii="Arial" w:hAnsi="Arial" w:cs="Arial"/>
          <w:sz w:val="20"/>
          <w:szCs w:val="20"/>
        </w:rPr>
        <w:t xml:space="preserve">03. </w:t>
      </w:r>
      <w:r w:rsidR="00FF4EB1">
        <w:rPr>
          <w:rFonts w:ascii="Arial" w:hAnsi="Arial" w:cs="Arial"/>
          <w:sz w:val="20"/>
          <w:szCs w:val="20"/>
        </w:rPr>
        <w:t>I</w:t>
      </w:r>
      <w:r w:rsidR="00FB408E" w:rsidRPr="00FB408E">
        <w:rPr>
          <w:rFonts w:ascii="Arial" w:hAnsi="Arial" w:cs="Arial"/>
          <w:sz w:val="20"/>
          <w:szCs w:val="20"/>
        </w:rPr>
        <w:t>NCIDENT HANDLING</w:t>
      </w:r>
    </w:p>
    <w:p w14:paraId="20005E47" w14:textId="77777777" w:rsidR="003640C3" w:rsidRPr="00FB408E" w:rsidRDefault="003640C3" w:rsidP="00FF4EB1">
      <w:pPr>
        <w:pStyle w:val="NoSpacing"/>
        <w:rPr>
          <w:rFonts w:ascii="Arial" w:hAnsi="Arial" w:cs="Arial"/>
          <w:sz w:val="20"/>
          <w:szCs w:val="20"/>
        </w:rPr>
      </w:pPr>
    </w:p>
    <w:p w14:paraId="1C51D7AD" w14:textId="34C1663B" w:rsidR="00FB408E" w:rsidRDefault="00FB408E" w:rsidP="000D6418">
      <w:pPr>
        <w:pStyle w:val="NoSpacing"/>
        <w:numPr>
          <w:ilvl w:val="0"/>
          <w:numId w:val="35"/>
        </w:numPr>
        <w:rPr>
          <w:rFonts w:ascii="Arial" w:hAnsi="Arial" w:cs="Arial"/>
          <w:sz w:val="20"/>
          <w:szCs w:val="20"/>
        </w:rPr>
      </w:pPr>
      <w:r w:rsidRPr="00FB408E">
        <w:rPr>
          <w:rFonts w:ascii="Arial" w:hAnsi="Arial" w:cs="Arial"/>
          <w:sz w:val="20"/>
          <w:szCs w:val="20"/>
        </w:rPr>
        <w:t>Implement an incident handling capability for incidents that</w:t>
      </w:r>
      <w:r w:rsidR="00BD4B41">
        <w:rPr>
          <w:rFonts w:ascii="Arial" w:hAnsi="Arial" w:cs="Arial"/>
          <w:sz w:val="20"/>
          <w:szCs w:val="20"/>
        </w:rPr>
        <w:t xml:space="preserve"> is consistent with the incident response plan and includes</w:t>
      </w:r>
      <w:r w:rsidR="00010828">
        <w:rPr>
          <w:rFonts w:ascii="Arial" w:hAnsi="Arial" w:cs="Arial"/>
          <w:sz w:val="20"/>
          <w:szCs w:val="20"/>
        </w:rPr>
        <w:t xml:space="preserve"> </w:t>
      </w:r>
      <w:r w:rsidRPr="00FB408E">
        <w:rPr>
          <w:rFonts w:ascii="Arial" w:hAnsi="Arial" w:cs="Arial"/>
          <w:sz w:val="20"/>
          <w:szCs w:val="20"/>
        </w:rPr>
        <w:t>preparation, detection and analysis, containment, eradication, and recovery.</w:t>
      </w:r>
    </w:p>
    <w:p w14:paraId="6D31F984" w14:textId="229E3A5E" w:rsidR="000D6418" w:rsidRDefault="000D6418" w:rsidP="000D6418">
      <w:pPr>
        <w:pStyle w:val="NoSpacing"/>
        <w:numPr>
          <w:ilvl w:val="1"/>
          <w:numId w:val="35"/>
        </w:numPr>
        <w:rPr>
          <w:rFonts w:ascii="Arial" w:hAnsi="Arial" w:cs="Arial"/>
          <w:sz w:val="20"/>
          <w:szCs w:val="20"/>
        </w:rPr>
      </w:pPr>
      <w:r>
        <w:rPr>
          <w:rFonts w:ascii="Arial" w:hAnsi="Arial" w:cs="Arial"/>
          <w:sz w:val="20"/>
          <w:szCs w:val="20"/>
        </w:rPr>
        <w:t>Coordinate incident handling activities with contingency planning activities.</w:t>
      </w:r>
    </w:p>
    <w:p w14:paraId="333655A0" w14:textId="43D3C421" w:rsidR="000D6418" w:rsidRDefault="000D6418" w:rsidP="000D6418">
      <w:pPr>
        <w:pStyle w:val="NoSpacing"/>
        <w:numPr>
          <w:ilvl w:val="1"/>
          <w:numId w:val="35"/>
        </w:numPr>
        <w:rPr>
          <w:rFonts w:ascii="Arial" w:hAnsi="Arial" w:cs="Arial"/>
          <w:sz w:val="20"/>
          <w:szCs w:val="20"/>
        </w:rPr>
      </w:pPr>
      <w:r>
        <w:rPr>
          <w:rFonts w:ascii="Arial" w:hAnsi="Arial" w:cs="Arial"/>
          <w:sz w:val="20"/>
          <w:szCs w:val="20"/>
        </w:rPr>
        <w:t>Incorporate</w:t>
      </w:r>
      <w:r w:rsidRPr="000D6418">
        <w:rPr>
          <w:rFonts w:ascii="Arial" w:hAnsi="Arial" w:cs="Arial"/>
          <w:sz w:val="20"/>
          <w:szCs w:val="20"/>
        </w:rPr>
        <w:t xml:space="preserve"> </w:t>
      </w:r>
      <w:r w:rsidRPr="00FB408E">
        <w:rPr>
          <w:rFonts w:ascii="Arial" w:hAnsi="Arial" w:cs="Arial"/>
          <w:sz w:val="20"/>
          <w:szCs w:val="20"/>
        </w:rPr>
        <w:t>lessons learned from ongoing incident handling activities into incident response procedures, training, and testing/exercises, and implements the resulting changes accordingly.</w:t>
      </w:r>
    </w:p>
    <w:p w14:paraId="6C701AA6" w14:textId="3E0703A8" w:rsidR="000D6418" w:rsidRPr="00FB408E" w:rsidRDefault="000D6418" w:rsidP="000D6418">
      <w:pPr>
        <w:pStyle w:val="NoSpacing"/>
        <w:numPr>
          <w:ilvl w:val="1"/>
          <w:numId w:val="35"/>
        </w:numPr>
        <w:rPr>
          <w:rFonts w:ascii="Arial" w:hAnsi="Arial" w:cs="Arial"/>
          <w:sz w:val="20"/>
          <w:szCs w:val="20"/>
        </w:rPr>
      </w:pPr>
      <w:r>
        <w:rPr>
          <w:rFonts w:ascii="Arial" w:hAnsi="Arial" w:cs="Arial"/>
          <w:sz w:val="20"/>
          <w:szCs w:val="20"/>
        </w:rPr>
        <w:t>Support</w:t>
      </w:r>
      <w:r w:rsidRPr="000D6418">
        <w:rPr>
          <w:rFonts w:ascii="Arial" w:hAnsi="Arial" w:cs="Arial"/>
          <w:sz w:val="20"/>
          <w:szCs w:val="20"/>
        </w:rPr>
        <w:t xml:space="preserve"> </w:t>
      </w:r>
      <w:r w:rsidRPr="00E75ED0">
        <w:rPr>
          <w:rFonts w:ascii="Arial" w:hAnsi="Arial" w:cs="Arial"/>
          <w:sz w:val="20"/>
          <w:szCs w:val="20"/>
        </w:rPr>
        <w:t>the incident handling process using automated mechanisms (e.g., online incident management systems and tools that support the collection of live response data, full network packet capture, and forensic analysis</w:t>
      </w:r>
      <w:r>
        <w:rPr>
          <w:rFonts w:ascii="Arial" w:hAnsi="Arial" w:cs="Arial"/>
          <w:sz w:val="20"/>
          <w:szCs w:val="20"/>
        </w:rPr>
        <w:t>.</w:t>
      </w:r>
    </w:p>
    <w:p w14:paraId="0ACBCFDB" w14:textId="77777777" w:rsidR="00FB408E" w:rsidRPr="00FB408E" w:rsidRDefault="00FB408E" w:rsidP="00FB408E">
      <w:pPr>
        <w:pStyle w:val="NoSpacing"/>
        <w:rPr>
          <w:rFonts w:ascii="Arial" w:hAnsi="Arial" w:cs="Arial"/>
          <w:sz w:val="20"/>
          <w:szCs w:val="20"/>
        </w:rPr>
      </w:pPr>
    </w:p>
    <w:p w14:paraId="5D0D2590" w14:textId="77777777" w:rsidR="00FB408E" w:rsidRPr="00FB408E" w:rsidRDefault="00FB408E" w:rsidP="00FB408E">
      <w:pPr>
        <w:pStyle w:val="NoSpacing"/>
        <w:rPr>
          <w:rFonts w:ascii="Arial" w:hAnsi="Arial" w:cs="Arial"/>
          <w:sz w:val="20"/>
          <w:szCs w:val="20"/>
        </w:rPr>
      </w:pPr>
    </w:p>
    <w:p w14:paraId="5C66F135" w14:textId="0695A9EC" w:rsidR="00FB408E" w:rsidRDefault="00F678BD" w:rsidP="00CF1A7C">
      <w:pPr>
        <w:pStyle w:val="NoSpacing"/>
        <w:rPr>
          <w:rFonts w:ascii="Arial" w:hAnsi="Arial" w:cs="Arial"/>
          <w:sz w:val="20"/>
          <w:szCs w:val="20"/>
        </w:rPr>
      </w:pPr>
      <w:r>
        <w:rPr>
          <w:rFonts w:ascii="Arial" w:hAnsi="Arial" w:cs="Arial"/>
          <w:sz w:val="20"/>
          <w:szCs w:val="20"/>
        </w:rPr>
        <w:t xml:space="preserve">04. </w:t>
      </w:r>
      <w:r w:rsidR="00FB408E" w:rsidRPr="00FB408E">
        <w:rPr>
          <w:rFonts w:ascii="Arial" w:hAnsi="Arial" w:cs="Arial"/>
          <w:sz w:val="20"/>
          <w:szCs w:val="20"/>
        </w:rPr>
        <w:t>INCIDENT MONITORING</w:t>
      </w:r>
    </w:p>
    <w:p w14:paraId="5B9786F9" w14:textId="77777777" w:rsidR="00F678BD" w:rsidRDefault="00F678BD" w:rsidP="00CF1A7C">
      <w:pPr>
        <w:pStyle w:val="NoSpacing"/>
        <w:rPr>
          <w:rFonts w:ascii="Arial" w:hAnsi="Arial" w:cs="Arial"/>
          <w:sz w:val="20"/>
          <w:szCs w:val="20"/>
        </w:rPr>
      </w:pPr>
    </w:p>
    <w:p w14:paraId="5BF55D69" w14:textId="1491184D" w:rsidR="008C179B" w:rsidRPr="00FB408E" w:rsidRDefault="008C179B" w:rsidP="0057742C">
      <w:pPr>
        <w:pStyle w:val="NoSpacing"/>
        <w:numPr>
          <w:ilvl w:val="0"/>
          <w:numId w:val="41"/>
        </w:numPr>
        <w:rPr>
          <w:rFonts w:ascii="Arial" w:hAnsi="Arial" w:cs="Arial"/>
          <w:sz w:val="20"/>
          <w:szCs w:val="20"/>
        </w:rPr>
      </w:pPr>
      <w:r w:rsidRPr="008C179B">
        <w:rPr>
          <w:rFonts w:ascii="Arial" w:hAnsi="Arial" w:cs="Arial"/>
          <w:sz w:val="20"/>
          <w:szCs w:val="20"/>
        </w:rPr>
        <w:t>Documenting incidents includes maintaining records about each incident, the status of the incident, and other pertinent information necessary for forensics as well as evaluating incident details, trends, and handling. Incident information can be obtained from a variety of sources, including network monitoring, incident reports, incident response teams, user complaints, supply chain partners, audit monitoring, physical access monitoring, and user and administrator reports.</w:t>
      </w:r>
    </w:p>
    <w:p w14:paraId="3D819ED1" w14:textId="77777777" w:rsidR="008C179B" w:rsidRDefault="008C179B" w:rsidP="00FB408E">
      <w:pPr>
        <w:pStyle w:val="NoSpacing"/>
        <w:rPr>
          <w:rFonts w:ascii="Arial" w:hAnsi="Arial" w:cs="Arial"/>
          <w:sz w:val="20"/>
          <w:szCs w:val="20"/>
        </w:rPr>
      </w:pPr>
    </w:p>
    <w:p w14:paraId="5E829060" w14:textId="42216A42" w:rsidR="00FB408E" w:rsidRPr="00FB408E" w:rsidRDefault="006D1569" w:rsidP="0057742C">
      <w:pPr>
        <w:pStyle w:val="NoSpacing"/>
        <w:numPr>
          <w:ilvl w:val="0"/>
          <w:numId w:val="41"/>
        </w:numPr>
        <w:rPr>
          <w:rFonts w:ascii="Arial" w:hAnsi="Arial" w:cs="Arial"/>
          <w:sz w:val="20"/>
          <w:szCs w:val="20"/>
        </w:rPr>
      </w:pPr>
      <w:r>
        <w:rPr>
          <w:rFonts w:ascii="Arial" w:hAnsi="Arial" w:cs="Arial"/>
          <w:sz w:val="20"/>
          <w:szCs w:val="20"/>
        </w:rPr>
        <w:t>T</w:t>
      </w:r>
      <w:r w:rsidR="00FB408E" w:rsidRPr="00FB408E">
        <w:rPr>
          <w:rFonts w:ascii="Arial" w:hAnsi="Arial" w:cs="Arial"/>
          <w:sz w:val="20"/>
          <w:szCs w:val="20"/>
        </w:rPr>
        <w:t>rack</w:t>
      </w:r>
      <w:r>
        <w:rPr>
          <w:rFonts w:ascii="Arial" w:hAnsi="Arial" w:cs="Arial"/>
          <w:sz w:val="20"/>
          <w:szCs w:val="20"/>
        </w:rPr>
        <w:t xml:space="preserve"> and document incidents.</w:t>
      </w:r>
    </w:p>
    <w:p w14:paraId="51E9AE35" w14:textId="77777777" w:rsidR="00FB408E" w:rsidRDefault="00FB408E" w:rsidP="00FB408E">
      <w:pPr>
        <w:pStyle w:val="NoSpacing"/>
        <w:rPr>
          <w:rFonts w:ascii="Arial" w:hAnsi="Arial" w:cs="Arial"/>
          <w:sz w:val="20"/>
          <w:szCs w:val="20"/>
        </w:rPr>
      </w:pPr>
    </w:p>
    <w:p w14:paraId="03695591" w14:textId="77777777" w:rsidR="004E50A5" w:rsidRPr="00FB408E" w:rsidRDefault="004E50A5" w:rsidP="00FB408E">
      <w:pPr>
        <w:pStyle w:val="NoSpacing"/>
        <w:rPr>
          <w:rFonts w:ascii="Arial" w:hAnsi="Arial" w:cs="Arial"/>
          <w:sz w:val="20"/>
          <w:szCs w:val="20"/>
        </w:rPr>
      </w:pPr>
    </w:p>
    <w:p w14:paraId="0CCD0059" w14:textId="7F4304EA" w:rsidR="00FB408E" w:rsidRDefault="00F678BD" w:rsidP="008C179B">
      <w:pPr>
        <w:pStyle w:val="NoSpacing"/>
        <w:rPr>
          <w:rFonts w:ascii="Arial" w:hAnsi="Arial" w:cs="Arial"/>
          <w:sz w:val="20"/>
          <w:szCs w:val="20"/>
        </w:rPr>
      </w:pPr>
      <w:r>
        <w:rPr>
          <w:rFonts w:ascii="Arial" w:hAnsi="Arial" w:cs="Arial"/>
          <w:sz w:val="20"/>
          <w:szCs w:val="20"/>
        </w:rPr>
        <w:t xml:space="preserve">05. </w:t>
      </w:r>
      <w:r w:rsidR="00FB408E" w:rsidRPr="00FB408E">
        <w:rPr>
          <w:rFonts w:ascii="Arial" w:hAnsi="Arial" w:cs="Arial"/>
          <w:sz w:val="20"/>
          <w:szCs w:val="20"/>
        </w:rPr>
        <w:t>INCIDENT REPORTING</w:t>
      </w:r>
    </w:p>
    <w:p w14:paraId="00E822C2" w14:textId="77777777" w:rsidR="00F678BD" w:rsidRDefault="00F678BD" w:rsidP="008C179B">
      <w:pPr>
        <w:pStyle w:val="NoSpacing"/>
        <w:rPr>
          <w:rFonts w:ascii="Arial" w:hAnsi="Arial" w:cs="Arial"/>
          <w:sz w:val="20"/>
          <w:szCs w:val="20"/>
        </w:rPr>
      </w:pPr>
    </w:p>
    <w:p w14:paraId="7113E468" w14:textId="7240B832" w:rsidR="00BB0B9A" w:rsidRPr="00FB408E" w:rsidRDefault="00BB0B9A" w:rsidP="0057742C">
      <w:pPr>
        <w:pStyle w:val="NoSpacing"/>
        <w:numPr>
          <w:ilvl w:val="0"/>
          <w:numId w:val="42"/>
        </w:numPr>
        <w:rPr>
          <w:rFonts w:ascii="Arial" w:hAnsi="Arial" w:cs="Arial"/>
          <w:sz w:val="20"/>
          <w:szCs w:val="20"/>
        </w:rPr>
      </w:pPr>
      <w:r w:rsidRPr="00BB0B9A">
        <w:rPr>
          <w:rFonts w:ascii="Arial" w:hAnsi="Arial" w:cs="Arial"/>
          <w:sz w:val="20"/>
          <w:szCs w:val="20"/>
        </w:rPr>
        <w:t>The types of incidents reported, the content and timeliness of the reports, and the designated reporting authorities reflect applicable laws, executive orders, directives, regulations, policies, standards, and guidelines. Incident information can inform risk assessments, control effectiveness assessments, security requirements for acquisitions, and selection criteria for technology products.</w:t>
      </w:r>
    </w:p>
    <w:p w14:paraId="57CE82F9" w14:textId="77777777" w:rsidR="00BB0B9A" w:rsidRDefault="00BB0B9A" w:rsidP="00FB408E">
      <w:pPr>
        <w:pStyle w:val="NoSpacing"/>
        <w:rPr>
          <w:rFonts w:ascii="Arial" w:hAnsi="Arial" w:cs="Arial"/>
          <w:sz w:val="20"/>
          <w:szCs w:val="20"/>
        </w:rPr>
      </w:pPr>
    </w:p>
    <w:p w14:paraId="24D5DF0B" w14:textId="2BE70146" w:rsidR="00FB408E" w:rsidRPr="00FB408E" w:rsidRDefault="00FB408E" w:rsidP="0057742C">
      <w:pPr>
        <w:pStyle w:val="NoSpacing"/>
        <w:numPr>
          <w:ilvl w:val="0"/>
          <w:numId w:val="42"/>
        </w:numPr>
        <w:rPr>
          <w:rFonts w:ascii="Arial" w:hAnsi="Arial" w:cs="Arial"/>
          <w:sz w:val="20"/>
          <w:szCs w:val="20"/>
        </w:rPr>
      </w:pPr>
      <w:r w:rsidRPr="00FB408E">
        <w:rPr>
          <w:rFonts w:ascii="Arial" w:hAnsi="Arial" w:cs="Arial"/>
          <w:sz w:val="20"/>
          <w:szCs w:val="20"/>
        </w:rPr>
        <w:t>The [</w:t>
      </w:r>
      <w:r w:rsidR="00BB0B9A" w:rsidRPr="002C7159">
        <w:rPr>
          <w:rFonts w:ascii="Arial" w:hAnsi="Arial" w:cs="Arial"/>
          <w:i/>
          <w:iCs/>
          <w:sz w:val="20"/>
          <w:szCs w:val="20"/>
        </w:rPr>
        <w:t>agency name</w:t>
      </w:r>
      <w:r w:rsidRPr="00FB408E">
        <w:rPr>
          <w:rFonts w:ascii="Arial" w:hAnsi="Arial" w:cs="Arial"/>
          <w:sz w:val="20"/>
          <w:szCs w:val="20"/>
        </w:rPr>
        <w:t>] shall</w:t>
      </w:r>
      <w:r w:rsidR="00BB0B9A">
        <w:rPr>
          <w:rFonts w:ascii="Arial" w:hAnsi="Arial" w:cs="Arial"/>
          <w:sz w:val="20"/>
          <w:szCs w:val="20"/>
        </w:rPr>
        <w:t xml:space="preserve"> </w:t>
      </w:r>
      <w:r w:rsidR="00C91F62">
        <w:rPr>
          <w:rFonts w:ascii="Arial" w:hAnsi="Arial" w:cs="Arial"/>
          <w:sz w:val="20"/>
          <w:szCs w:val="20"/>
        </w:rPr>
        <w:t>r</w:t>
      </w:r>
      <w:r w:rsidRPr="00FB408E">
        <w:rPr>
          <w:rFonts w:ascii="Arial" w:hAnsi="Arial" w:cs="Arial"/>
          <w:sz w:val="20"/>
          <w:szCs w:val="20"/>
        </w:rPr>
        <w:t xml:space="preserve">equire personnel to report suspected incidents to the incident response capability </w:t>
      </w:r>
      <w:r w:rsidR="00C91F62">
        <w:rPr>
          <w:rFonts w:ascii="Arial" w:hAnsi="Arial" w:cs="Arial"/>
          <w:sz w:val="20"/>
          <w:szCs w:val="20"/>
        </w:rPr>
        <w:t xml:space="preserve">immediately, but not to exceed one (1) hour after discovery. </w:t>
      </w:r>
    </w:p>
    <w:p w14:paraId="3BDA719A" w14:textId="77777777" w:rsidR="00FB408E" w:rsidRPr="00FB408E" w:rsidRDefault="00FB408E" w:rsidP="00FB408E">
      <w:pPr>
        <w:pStyle w:val="NoSpacing"/>
        <w:rPr>
          <w:rFonts w:ascii="Arial" w:hAnsi="Arial" w:cs="Arial"/>
          <w:sz w:val="20"/>
          <w:szCs w:val="20"/>
        </w:rPr>
      </w:pPr>
    </w:p>
    <w:p w14:paraId="4644FB29" w14:textId="17CE9095" w:rsidR="00FB408E" w:rsidRDefault="00FB408E" w:rsidP="0057742C">
      <w:pPr>
        <w:pStyle w:val="NoSpacing"/>
        <w:numPr>
          <w:ilvl w:val="0"/>
          <w:numId w:val="42"/>
        </w:numPr>
        <w:rPr>
          <w:rFonts w:ascii="Arial" w:hAnsi="Arial" w:cs="Arial"/>
          <w:sz w:val="20"/>
          <w:szCs w:val="20"/>
        </w:rPr>
      </w:pPr>
      <w:r w:rsidRPr="00FB408E">
        <w:rPr>
          <w:rFonts w:ascii="Arial" w:hAnsi="Arial" w:cs="Arial"/>
          <w:sz w:val="20"/>
          <w:szCs w:val="20"/>
        </w:rPr>
        <w:t xml:space="preserve">Report security incident information to </w:t>
      </w:r>
      <w:r w:rsidR="001F0DF0">
        <w:rPr>
          <w:rFonts w:ascii="Arial" w:hAnsi="Arial" w:cs="Arial"/>
          <w:sz w:val="20"/>
          <w:szCs w:val="20"/>
        </w:rPr>
        <w:t xml:space="preserve">the </w:t>
      </w:r>
      <w:r w:rsidR="00E27131">
        <w:rPr>
          <w:rFonts w:ascii="Arial" w:hAnsi="Arial" w:cs="Arial"/>
          <w:sz w:val="20"/>
          <w:szCs w:val="20"/>
        </w:rPr>
        <w:t>[</w:t>
      </w:r>
      <w:r w:rsidR="00E27131" w:rsidRPr="00A7598C">
        <w:rPr>
          <w:rFonts w:ascii="Arial" w:hAnsi="Arial" w:cs="Arial"/>
          <w:i/>
          <w:iCs/>
          <w:sz w:val="20"/>
          <w:szCs w:val="20"/>
        </w:rPr>
        <w:t>agency name</w:t>
      </w:r>
      <w:r w:rsidR="00E27131">
        <w:rPr>
          <w:rFonts w:ascii="Arial" w:hAnsi="Arial" w:cs="Arial"/>
          <w:sz w:val="20"/>
          <w:szCs w:val="20"/>
        </w:rPr>
        <w:t xml:space="preserve">] LASO or organizational personnel with security </w:t>
      </w:r>
      <w:r w:rsidR="00D63D50">
        <w:rPr>
          <w:rFonts w:ascii="Arial" w:hAnsi="Arial" w:cs="Arial"/>
          <w:sz w:val="20"/>
          <w:szCs w:val="20"/>
        </w:rPr>
        <w:t>responsibilities, and if confirmed, notify the MSP ISO.</w:t>
      </w:r>
    </w:p>
    <w:p w14:paraId="30FE6E06" w14:textId="77777777" w:rsidR="00BA20EE" w:rsidRDefault="00BA20EE" w:rsidP="001F0DF0">
      <w:pPr>
        <w:pStyle w:val="NoSpacing"/>
        <w:rPr>
          <w:rFonts w:ascii="Arial" w:hAnsi="Arial" w:cs="Arial"/>
          <w:sz w:val="20"/>
          <w:szCs w:val="20"/>
        </w:rPr>
      </w:pPr>
    </w:p>
    <w:p w14:paraId="59AC3951" w14:textId="51627971" w:rsidR="00BA20EE" w:rsidRDefault="00BA20EE" w:rsidP="0057742C">
      <w:pPr>
        <w:pStyle w:val="NoSpacing"/>
        <w:numPr>
          <w:ilvl w:val="0"/>
          <w:numId w:val="42"/>
        </w:numPr>
        <w:rPr>
          <w:rFonts w:ascii="Arial" w:hAnsi="Arial" w:cs="Arial"/>
          <w:sz w:val="20"/>
          <w:szCs w:val="20"/>
        </w:rPr>
      </w:pPr>
      <w:r w:rsidRPr="00BA20EE">
        <w:rPr>
          <w:rFonts w:ascii="Arial" w:hAnsi="Arial" w:cs="Arial"/>
          <w:sz w:val="20"/>
          <w:szCs w:val="20"/>
        </w:rPr>
        <w:t>Report incidents using automated mechanisms.</w:t>
      </w:r>
    </w:p>
    <w:p w14:paraId="7B23088F" w14:textId="77777777" w:rsidR="00D63D50" w:rsidRDefault="00D63D50" w:rsidP="001F0DF0">
      <w:pPr>
        <w:pStyle w:val="NoSpacing"/>
        <w:rPr>
          <w:rFonts w:ascii="Arial" w:hAnsi="Arial" w:cs="Arial"/>
          <w:sz w:val="20"/>
          <w:szCs w:val="20"/>
        </w:rPr>
      </w:pPr>
    </w:p>
    <w:p w14:paraId="65745BEF" w14:textId="34D7E220" w:rsidR="00065AFD" w:rsidRPr="00FB408E" w:rsidRDefault="00065AFD" w:rsidP="0057742C">
      <w:pPr>
        <w:pStyle w:val="NoSpacing"/>
        <w:numPr>
          <w:ilvl w:val="0"/>
          <w:numId w:val="42"/>
        </w:numPr>
        <w:rPr>
          <w:rFonts w:ascii="Arial" w:hAnsi="Arial" w:cs="Arial"/>
          <w:sz w:val="20"/>
          <w:szCs w:val="20"/>
        </w:rPr>
      </w:pPr>
      <w:r w:rsidRPr="00065AFD">
        <w:rPr>
          <w:rFonts w:ascii="Arial" w:hAnsi="Arial" w:cs="Arial"/>
          <w:sz w:val="20"/>
          <w:szCs w:val="20"/>
        </w:rPr>
        <w:t>Provide incident information to the provider of the product or service and other organizations involved in the supply chain or supply chain governance for systems or system components related to the incident.</w:t>
      </w:r>
    </w:p>
    <w:p w14:paraId="5F64220B" w14:textId="77777777" w:rsidR="00FB408E" w:rsidRPr="00FB408E" w:rsidRDefault="00FB408E" w:rsidP="00FB408E">
      <w:pPr>
        <w:pStyle w:val="NoSpacing"/>
        <w:rPr>
          <w:rFonts w:ascii="Arial" w:hAnsi="Arial" w:cs="Arial"/>
          <w:sz w:val="20"/>
          <w:szCs w:val="20"/>
        </w:rPr>
      </w:pPr>
    </w:p>
    <w:p w14:paraId="6600466D" w14:textId="77777777" w:rsidR="00065AFD" w:rsidRDefault="00065AFD" w:rsidP="00D63D50">
      <w:pPr>
        <w:pStyle w:val="NoSpacing"/>
        <w:rPr>
          <w:rFonts w:ascii="Arial" w:hAnsi="Arial" w:cs="Arial"/>
          <w:sz w:val="20"/>
          <w:szCs w:val="20"/>
        </w:rPr>
      </w:pPr>
    </w:p>
    <w:p w14:paraId="1F7AEB25" w14:textId="5653C02C" w:rsidR="00FB408E" w:rsidRDefault="00F678BD" w:rsidP="00D63D50">
      <w:pPr>
        <w:pStyle w:val="NoSpacing"/>
        <w:rPr>
          <w:rFonts w:ascii="Arial" w:hAnsi="Arial" w:cs="Arial"/>
          <w:sz w:val="20"/>
          <w:szCs w:val="20"/>
        </w:rPr>
      </w:pPr>
      <w:r>
        <w:rPr>
          <w:rFonts w:ascii="Arial" w:hAnsi="Arial" w:cs="Arial"/>
          <w:sz w:val="20"/>
          <w:szCs w:val="20"/>
        </w:rPr>
        <w:t xml:space="preserve">06. </w:t>
      </w:r>
      <w:r w:rsidR="00FB408E" w:rsidRPr="00FB408E">
        <w:rPr>
          <w:rFonts w:ascii="Arial" w:hAnsi="Arial" w:cs="Arial"/>
          <w:sz w:val="20"/>
          <w:szCs w:val="20"/>
        </w:rPr>
        <w:t>INCIDENT RESPONSE ASSISTANCE</w:t>
      </w:r>
    </w:p>
    <w:p w14:paraId="533537BE" w14:textId="77777777" w:rsidR="00F678BD" w:rsidRDefault="00F678BD" w:rsidP="00D63D50">
      <w:pPr>
        <w:pStyle w:val="NoSpacing"/>
        <w:rPr>
          <w:rFonts w:ascii="Arial" w:hAnsi="Arial" w:cs="Arial"/>
          <w:sz w:val="20"/>
          <w:szCs w:val="20"/>
        </w:rPr>
      </w:pPr>
    </w:p>
    <w:p w14:paraId="30927AF3" w14:textId="0BD034E9" w:rsidR="00A93757" w:rsidRPr="00FB408E" w:rsidRDefault="00A93757" w:rsidP="0057742C">
      <w:pPr>
        <w:pStyle w:val="NoSpacing"/>
        <w:numPr>
          <w:ilvl w:val="0"/>
          <w:numId w:val="43"/>
        </w:numPr>
        <w:rPr>
          <w:rFonts w:ascii="Arial" w:hAnsi="Arial" w:cs="Arial"/>
          <w:sz w:val="20"/>
          <w:szCs w:val="20"/>
        </w:rPr>
      </w:pPr>
      <w:r w:rsidRPr="00A93757">
        <w:rPr>
          <w:rFonts w:ascii="Arial" w:hAnsi="Arial" w:cs="Arial"/>
          <w:sz w:val="20"/>
          <w:szCs w:val="20"/>
        </w:rPr>
        <w:t>Incident response support resources provided by organizations include help desks, assistance groups, automated ticketing systems to open and track incident response tickets, and access to forensics services or consumer redress services.</w:t>
      </w:r>
    </w:p>
    <w:p w14:paraId="0602B0D8" w14:textId="77777777" w:rsidR="00A93757" w:rsidRDefault="00A93757" w:rsidP="00FB408E">
      <w:pPr>
        <w:pStyle w:val="NoSpacing"/>
        <w:rPr>
          <w:rFonts w:ascii="Arial" w:hAnsi="Arial" w:cs="Arial"/>
          <w:sz w:val="20"/>
          <w:szCs w:val="20"/>
        </w:rPr>
      </w:pPr>
    </w:p>
    <w:p w14:paraId="7B010B9E" w14:textId="6180D79E" w:rsidR="00FB408E" w:rsidRPr="00FB408E" w:rsidRDefault="00FB408E" w:rsidP="0057742C">
      <w:pPr>
        <w:pStyle w:val="NoSpacing"/>
        <w:numPr>
          <w:ilvl w:val="0"/>
          <w:numId w:val="43"/>
        </w:numPr>
        <w:rPr>
          <w:rFonts w:ascii="Arial" w:hAnsi="Arial" w:cs="Arial"/>
          <w:sz w:val="20"/>
          <w:szCs w:val="20"/>
        </w:rPr>
      </w:pPr>
      <w:r w:rsidRPr="00FB408E">
        <w:rPr>
          <w:rFonts w:ascii="Arial" w:hAnsi="Arial" w:cs="Arial"/>
          <w:sz w:val="20"/>
          <w:szCs w:val="20"/>
        </w:rPr>
        <w:lastRenderedPageBreak/>
        <w:t>The [</w:t>
      </w:r>
      <w:r w:rsidR="00A93757" w:rsidRPr="00F57676">
        <w:rPr>
          <w:rFonts w:ascii="Arial" w:hAnsi="Arial" w:cs="Arial"/>
          <w:i/>
          <w:iCs/>
          <w:sz w:val="20"/>
          <w:szCs w:val="20"/>
        </w:rPr>
        <w:t>agency name</w:t>
      </w:r>
      <w:r w:rsidRPr="00FB408E">
        <w:rPr>
          <w:rFonts w:ascii="Arial" w:hAnsi="Arial" w:cs="Arial"/>
          <w:sz w:val="20"/>
          <w:szCs w:val="20"/>
        </w:rPr>
        <w:t>] shall</w:t>
      </w:r>
      <w:r w:rsidR="00A93757">
        <w:rPr>
          <w:rFonts w:ascii="Arial" w:hAnsi="Arial" w:cs="Arial"/>
          <w:sz w:val="20"/>
          <w:szCs w:val="20"/>
        </w:rPr>
        <w:t xml:space="preserve"> p</w:t>
      </w:r>
      <w:r w:rsidRPr="00FB408E">
        <w:rPr>
          <w:rFonts w:ascii="Arial" w:hAnsi="Arial" w:cs="Arial"/>
          <w:sz w:val="20"/>
          <w:szCs w:val="20"/>
        </w:rPr>
        <w:t xml:space="preserve">rovide an incident response support resource, integral to the incident response capability that offers advice and assistance to users of the information system for the handling and reporting of security incidents. </w:t>
      </w:r>
    </w:p>
    <w:p w14:paraId="722796B8" w14:textId="77777777" w:rsidR="00FB408E" w:rsidRPr="00FB408E" w:rsidRDefault="00FB408E" w:rsidP="00FB408E">
      <w:pPr>
        <w:pStyle w:val="NoSpacing"/>
        <w:rPr>
          <w:rFonts w:ascii="Arial" w:hAnsi="Arial" w:cs="Arial"/>
          <w:sz w:val="20"/>
          <w:szCs w:val="20"/>
        </w:rPr>
      </w:pPr>
    </w:p>
    <w:p w14:paraId="42D1282E" w14:textId="77777777" w:rsidR="00F678BD" w:rsidRDefault="00F678BD" w:rsidP="0043016E">
      <w:pPr>
        <w:pStyle w:val="NoSpacing"/>
        <w:rPr>
          <w:rFonts w:ascii="Arial" w:hAnsi="Arial" w:cs="Arial"/>
          <w:sz w:val="20"/>
          <w:szCs w:val="20"/>
        </w:rPr>
      </w:pPr>
    </w:p>
    <w:p w14:paraId="73CE0774" w14:textId="6CFBA7C8" w:rsidR="00FB408E" w:rsidRDefault="00F678BD" w:rsidP="0043016E">
      <w:pPr>
        <w:pStyle w:val="NoSpacing"/>
        <w:rPr>
          <w:rFonts w:ascii="Arial" w:hAnsi="Arial" w:cs="Arial"/>
          <w:sz w:val="20"/>
          <w:szCs w:val="20"/>
        </w:rPr>
      </w:pPr>
      <w:r>
        <w:rPr>
          <w:rFonts w:ascii="Arial" w:hAnsi="Arial" w:cs="Arial"/>
          <w:sz w:val="20"/>
          <w:szCs w:val="20"/>
        </w:rPr>
        <w:t xml:space="preserve">07. </w:t>
      </w:r>
      <w:r w:rsidR="00FB408E" w:rsidRPr="00FB408E">
        <w:rPr>
          <w:rFonts w:ascii="Arial" w:hAnsi="Arial" w:cs="Arial"/>
          <w:sz w:val="20"/>
          <w:szCs w:val="20"/>
        </w:rPr>
        <w:t>INCIDENT RESPONSE PLAN</w:t>
      </w:r>
    </w:p>
    <w:p w14:paraId="4B3C718E" w14:textId="77777777" w:rsidR="00F678BD" w:rsidRDefault="00F678BD" w:rsidP="0043016E">
      <w:pPr>
        <w:pStyle w:val="NoSpacing"/>
        <w:rPr>
          <w:rFonts w:ascii="Arial" w:hAnsi="Arial" w:cs="Arial"/>
          <w:sz w:val="20"/>
          <w:szCs w:val="20"/>
        </w:rPr>
      </w:pPr>
    </w:p>
    <w:p w14:paraId="19934239" w14:textId="7D02258C" w:rsidR="005D3A95" w:rsidRPr="00FB408E" w:rsidRDefault="005D3A95" w:rsidP="0057742C">
      <w:pPr>
        <w:pStyle w:val="NoSpacing"/>
        <w:numPr>
          <w:ilvl w:val="0"/>
          <w:numId w:val="37"/>
        </w:numPr>
        <w:rPr>
          <w:rFonts w:ascii="Arial" w:hAnsi="Arial" w:cs="Arial"/>
          <w:sz w:val="20"/>
          <w:szCs w:val="20"/>
        </w:rPr>
      </w:pPr>
      <w:r w:rsidRPr="005D3A95">
        <w:rPr>
          <w:rFonts w:ascii="Arial" w:hAnsi="Arial" w:cs="Arial"/>
          <w:sz w:val="20"/>
          <w:szCs w:val="20"/>
        </w:rPr>
        <w:t xml:space="preserve">It is important that </w:t>
      </w:r>
      <w:r w:rsidR="00F57676">
        <w:rPr>
          <w:rFonts w:ascii="Arial" w:hAnsi="Arial" w:cs="Arial"/>
          <w:sz w:val="20"/>
          <w:szCs w:val="20"/>
        </w:rPr>
        <w:t>agencies</w:t>
      </w:r>
      <w:r w:rsidRPr="005D3A95">
        <w:rPr>
          <w:rFonts w:ascii="Arial" w:hAnsi="Arial" w:cs="Arial"/>
          <w:sz w:val="20"/>
          <w:szCs w:val="20"/>
        </w:rPr>
        <w:t xml:space="preserve"> develop and implement a coordinated approach to incident response. Organizational mission and business functions determine the structure of incident response capabilities. As part of the incident response capabilities, </w:t>
      </w:r>
      <w:r w:rsidR="00464A12">
        <w:rPr>
          <w:rFonts w:ascii="Arial" w:hAnsi="Arial" w:cs="Arial"/>
          <w:sz w:val="20"/>
          <w:szCs w:val="20"/>
        </w:rPr>
        <w:t>agencies</w:t>
      </w:r>
      <w:r w:rsidRPr="005D3A95">
        <w:rPr>
          <w:rFonts w:ascii="Arial" w:hAnsi="Arial" w:cs="Arial"/>
          <w:sz w:val="20"/>
          <w:szCs w:val="20"/>
        </w:rPr>
        <w:t xml:space="preserve"> consider the coordination and sharing of information with external organizations, including external service providers and other organizations involved in the supply chain.</w:t>
      </w:r>
    </w:p>
    <w:p w14:paraId="3055DB09" w14:textId="77777777" w:rsidR="005D3A95" w:rsidRDefault="005D3A95" w:rsidP="00FB408E">
      <w:pPr>
        <w:pStyle w:val="NoSpacing"/>
        <w:rPr>
          <w:rFonts w:ascii="Arial" w:hAnsi="Arial" w:cs="Arial"/>
          <w:sz w:val="20"/>
          <w:szCs w:val="20"/>
        </w:rPr>
      </w:pPr>
    </w:p>
    <w:p w14:paraId="7B8A20A3" w14:textId="0535F13A" w:rsidR="00FB408E" w:rsidRPr="00FB408E" w:rsidRDefault="00FB408E" w:rsidP="0057742C">
      <w:pPr>
        <w:pStyle w:val="NoSpacing"/>
        <w:numPr>
          <w:ilvl w:val="0"/>
          <w:numId w:val="37"/>
        </w:numPr>
        <w:rPr>
          <w:rFonts w:ascii="Arial" w:hAnsi="Arial" w:cs="Arial"/>
          <w:sz w:val="20"/>
          <w:szCs w:val="20"/>
        </w:rPr>
      </w:pPr>
      <w:r w:rsidRPr="00FB408E">
        <w:rPr>
          <w:rFonts w:ascii="Arial" w:hAnsi="Arial" w:cs="Arial"/>
          <w:sz w:val="20"/>
          <w:szCs w:val="20"/>
        </w:rPr>
        <w:t>The [</w:t>
      </w:r>
      <w:r w:rsidR="00B734AC" w:rsidRPr="009D6444">
        <w:rPr>
          <w:rFonts w:ascii="Arial" w:hAnsi="Arial" w:cs="Arial"/>
          <w:i/>
          <w:iCs/>
          <w:sz w:val="20"/>
          <w:szCs w:val="20"/>
        </w:rPr>
        <w:t>agency name</w:t>
      </w:r>
      <w:r w:rsidRPr="00FB408E">
        <w:rPr>
          <w:rFonts w:ascii="Arial" w:hAnsi="Arial" w:cs="Arial"/>
          <w:sz w:val="20"/>
          <w:szCs w:val="20"/>
        </w:rPr>
        <w:t>] shall</w:t>
      </w:r>
      <w:r w:rsidR="00B734AC">
        <w:rPr>
          <w:rFonts w:ascii="Arial" w:hAnsi="Arial" w:cs="Arial"/>
          <w:sz w:val="20"/>
          <w:szCs w:val="20"/>
        </w:rPr>
        <w:t xml:space="preserve"> d</w:t>
      </w:r>
      <w:r w:rsidRPr="00FB408E">
        <w:rPr>
          <w:rFonts w:ascii="Arial" w:hAnsi="Arial" w:cs="Arial"/>
          <w:sz w:val="20"/>
          <w:szCs w:val="20"/>
        </w:rPr>
        <w:t>evelop an incident response plan that:</w:t>
      </w:r>
    </w:p>
    <w:p w14:paraId="7D13185A" w14:textId="77777777" w:rsidR="00FB408E" w:rsidRPr="00FB408E" w:rsidRDefault="00FB408E" w:rsidP="00FB408E">
      <w:pPr>
        <w:pStyle w:val="NoSpacing"/>
        <w:rPr>
          <w:rFonts w:ascii="Arial" w:hAnsi="Arial" w:cs="Arial"/>
          <w:sz w:val="20"/>
          <w:szCs w:val="20"/>
        </w:rPr>
      </w:pPr>
    </w:p>
    <w:p w14:paraId="609A40BC" w14:textId="75B289CB" w:rsidR="00FB408E" w:rsidRPr="00FB408E" w:rsidRDefault="00FB408E" w:rsidP="0057742C">
      <w:pPr>
        <w:pStyle w:val="NoSpacing"/>
        <w:numPr>
          <w:ilvl w:val="0"/>
          <w:numId w:val="38"/>
        </w:numPr>
        <w:rPr>
          <w:rFonts w:ascii="Arial" w:hAnsi="Arial" w:cs="Arial"/>
          <w:sz w:val="20"/>
          <w:szCs w:val="20"/>
        </w:rPr>
      </w:pPr>
      <w:r w:rsidRPr="00FB408E">
        <w:rPr>
          <w:rFonts w:ascii="Arial" w:hAnsi="Arial" w:cs="Arial"/>
          <w:sz w:val="20"/>
          <w:szCs w:val="20"/>
        </w:rPr>
        <w:t xml:space="preserve">Provides the </w:t>
      </w:r>
      <w:r w:rsidR="009D6444">
        <w:rPr>
          <w:rFonts w:ascii="Arial" w:hAnsi="Arial" w:cs="Arial"/>
          <w:sz w:val="20"/>
          <w:szCs w:val="20"/>
        </w:rPr>
        <w:t>[</w:t>
      </w:r>
      <w:r w:rsidR="009D6444" w:rsidRPr="009D6444">
        <w:rPr>
          <w:rFonts w:ascii="Arial" w:hAnsi="Arial" w:cs="Arial"/>
          <w:i/>
          <w:iCs/>
          <w:sz w:val="20"/>
          <w:szCs w:val="20"/>
        </w:rPr>
        <w:t>agency name</w:t>
      </w:r>
      <w:r w:rsidR="009D6444">
        <w:rPr>
          <w:rFonts w:ascii="Arial" w:hAnsi="Arial" w:cs="Arial"/>
          <w:sz w:val="20"/>
          <w:szCs w:val="20"/>
        </w:rPr>
        <w:t>]</w:t>
      </w:r>
      <w:r w:rsidRPr="00FB408E">
        <w:rPr>
          <w:rFonts w:ascii="Arial" w:hAnsi="Arial" w:cs="Arial"/>
          <w:sz w:val="20"/>
          <w:szCs w:val="20"/>
        </w:rPr>
        <w:t xml:space="preserve"> with a roadmap for implementing its incident response capability.</w:t>
      </w:r>
    </w:p>
    <w:p w14:paraId="18B258DF" w14:textId="77777777" w:rsidR="00FB408E" w:rsidRPr="00FB408E" w:rsidRDefault="00FB408E" w:rsidP="00FB408E">
      <w:pPr>
        <w:pStyle w:val="NoSpacing"/>
        <w:rPr>
          <w:rFonts w:ascii="Arial" w:hAnsi="Arial" w:cs="Arial"/>
          <w:sz w:val="20"/>
          <w:szCs w:val="20"/>
        </w:rPr>
      </w:pPr>
    </w:p>
    <w:p w14:paraId="0D081E0F" w14:textId="705CAF77" w:rsidR="00FB408E" w:rsidRPr="00FB408E" w:rsidRDefault="00FB408E" w:rsidP="0057742C">
      <w:pPr>
        <w:pStyle w:val="NoSpacing"/>
        <w:numPr>
          <w:ilvl w:val="0"/>
          <w:numId w:val="38"/>
        </w:numPr>
        <w:rPr>
          <w:rFonts w:ascii="Arial" w:hAnsi="Arial" w:cs="Arial"/>
          <w:sz w:val="20"/>
          <w:szCs w:val="20"/>
        </w:rPr>
      </w:pPr>
      <w:r w:rsidRPr="00FB408E">
        <w:rPr>
          <w:rFonts w:ascii="Arial" w:hAnsi="Arial" w:cs="Arial"/>
          <w:sz w:val="20"/>
          <w:szCs w:val="20"/>
        </w:rPr>
        <w:t>Describes the structure of the incident response capability.</w:t>
      </w:r>
    </w:p>
    <w:p w14:paraId="0B75DE06" w14:textId="77777777" w:rsidR="00FB408E" w:rsidRPr="00FB408E" w:rsidRDefault="00FB408E" w:rsidP="00FB408E">
      <w:pPr>
        <w:pStyle w:val="NoSpacing"/>
        <w:rPr>
          <w:rFonts w:ascii="Arial" w:hAnsi="Arial" w:cs="Arial"/>
          <w:sz w:val="20"/>
          <w:szCs w:val="20"/>
        </w:rPr>
      </w:pPr>
    </w:p>
    <w:p w14:paraId="43D344FA" w14:textId="613D2F04" w:rsidR="00FB408E" w:rsidRDefault="00FB408E" w:rsidP="0057742C">
      <w:pPr>
        <w:pStyle w:val="NoSpacing"/>
        <w:numPr>
          <w:ilvl w:val="0"/>
          <w:numId w:val="38"/>
        </w:numPr>
        <w:rPr>
          <w:rFonts w:ascii="Arial" w:hAnsi="Arial" w:cs="Arial"/>
          <w:sz w:val="20"/>
          <w:szCs w:val="20"/>
        </w:rPr>
      </w:pPr>
      <w:r w:rsidRPr="00FB408E">
        <w:rPr>
          <w:rFonts w:ascii="Arial" w:hAnsi="Arial" w:cs="Arial"/>
          <w:sz w:val="20"/>
          <w:szCs w:val="20"/>
        </w:rPr>
        <w:t xml:space="preserve">Provides a high-level approach for how the incident response capability fits into the overall </w:t>
      </w:r>
      <w:r w:rsidR="005952D8">
        <w:rPr>
          <w:rFonts w:ascii="Arial" w:hAnsi="Arial" w:cs="Arial"/>
          <w:sz w:val="20"/>
          <w:szCs w:val="20"/>
        </w:rPr>
        <w:t>organization</w:t>
      </w:r>
      <w:r w:rsidRPr="00FB408E">
        <w:rPr>
          <w:rFonts w:ascii="Arial" w:hAnsi="Arial" w:cs="Arial"/>
          <w:sz w:val="20"/>
          <w:szCs w:val="20"/>
        </w:rPr>
        <w:t>.</w:t>
      </w:r>
    </w:p>
    <w:p w14:paraId="521B5C39" w14:textId="77777777" w:rsidR="00530D52" w:rsidRPr="00FB408E" w:rsidRDefault="00530D52" w:rsidP="00530D52">
      <w:pPr>
        <w:pStyle w:val="NoSpacing"/>
        <w:ind w:left="720"/>
        <w:rPr>
          <w:rFonts w:ascii="Arial" w:hAnsi="Arial" w:cs="Arial"/>
          <w:sz w:val="20"/>
          <w:szCs w:val="20"/>
        </w:rPr>
      </w:pPr>
    </w:p>
    <w:p w14:paraId="688FEE04" w14:textId="4C00E4D0" w:rsidR="00FB408E" w:rsidRPr="00FB408E" w:rsidRDefault="00FB408E" w:rsidP="0057742C">
      <w:pPr>
        <w:pStyle w:val="NoSpacing"/>
        <w:numPr>
          <w:ilvl w:val="0"/>
          <w:numId w:val="38"/>
        </w:numPr>
        <w:rPr>
          <w:rFonts w:ascii="Arial" w:hAnsi="Arial" w:cs="Arial"/>
          <w:sz w:val="20"/>
          <w:szCs w:val="20"/>
        </w:rPr>
      </w:pPr>
      <w:r w:rsidRPr="00FB408E">
        <w:rPr>
          <w:rFonts w:ascii="Arial" w:hAnsi="Arial" w:cs="Arial"/>
          <w:sz w:val="20"/>
          <w:szCs w:val="20"/>
        </w:rPr>
        <w:t xml:space="preserve">Meets the unique requirements of the </w:t>
      </w:r>
      <w:r w:rsidR="00484387">
        <w:rPr>
          <w:rFonts w:ascii="Arial" w:hAnsi="Arial" w:cs="Arial"/>
          <w:sz w:val="20"/>
          <w:szCs w:val="20"/>
        </w:rPr>
        <w:t>agency</w:t>
      </w:r>
      <w:r w:rsidRPr="00FB408E">
        <w:rPr>
          <w:rFonts w:ascii="Arial" w:hAnsi="Arial" w:cs="Arial"/>
          <w:sz w:val="20"/>
          <w:szCs w:val="20"/>
        </w:rPr>
        <w:t xml:space="preserve"> which relate to mission, size, structure, and functions.</w:t>
      </w:r>
    </w:p>
    <w:p w14:paraId="74AAF846" w14:textId="77777777" w:rsidR="00FB408E" w:rsidRPr="00FB408E" w:rsidRDefault="00FB408E" w:rsidP="00FB408E">
      <w:pPr>
        <w:pStyle w:val="NoSpacing"/>
        <w:rPr>
          <w:rFonts w:ascii="Arial" w:hAnsi="Arial" w:cs="Arial"/>
          <w:sz w:val="20"/>
          <w:szCs w:val="20"/>
        </w:rPr>
      </w:pPr>
    </w:p>
    <w:p w14:paraId="5E039A0D" w14:textId="77777777" w:rsidR="00FB408E" w:rsidRDefault="00FB408E" w:rsidP="0057742C">
      <w:pPr>
        <w:pStyle w:val="NoSpacing"/>
        <w:numPr>
          <w:ilvl w:val="0"/>
          <w:numId w:val="38"/>
        </w:numPr>
        <w:rPr>
          <w:rFonts w:ascii="Arial" w:hAnsi="Arial" w:cs="Arial"/>
          <w:sz w:val="20"/>
          <w:szCs w:val="20"/>
        </w:rPr>
      </w:pPr>
      <w:r w:rsidRPr="00FB408E">
        <w:rPr>
          <w:rFonts w:ascii="Arial" w:hAnsi="Arial" w:cs="Arial"/>
          <w:sz w:val="20"/>
          <w:szCs w:val="20"/>
        </w:rPr>
        <w:t>Defines reportable incidents.</w:t>
      </w:r>
    </w:p>
    <w:p w14:paraId="74D64AF7" w14:textId="77777777" w:rsidR="00484387" w:rsidRPr="00FB408E" w:rsidRDefault="00484387" w:rsidP="00484387">
      <w:pPr>
        <w:pStyle w:val="NoSpacing"/>
        <w:ind w:left="720"/>
        <w:rPr>
          <w:rFonts w:ascii="Arial" w:hAnsi="Arial" w:cs="Arial"/>
          <w:sz w:val="20"/>
          <w:szCs w:val="20"/>
        </w:rPr>
      </w:pPr>
    </w:p>
    <w:p w14:paraId="043BCA5D" w14:textId="6A82DBB8" w:rsidR="00FB408E" w:rsidRPr="00FB408E" w:rsidRDefault="00FB408E" w:rsidP="0057742C">
      <w:pPr>
        <w:pStyle w:val="NoSpacing"/>
        <w:numPr>
          <w:ilvl w:val="0"/>
          <w:numId w:val="38"/>
        </w:numPr>
        <w:rPr>
          <w:rFonts w:ascii="Arial" w:hAnsi="Arial" w:cs="Arial"/>
          <w:sz w:val="20"/>
          <w:szCs w:val="20"/>
        </w:rPr>
      </w:pPr>
      <w:r w:rsidRPr="00FB408E">
        <w:rPr>
          <w:rFonts w:ascii="Arial" w:hAnsi="Arial" w:cs="Arial"/>
          <w:sz w:val="20"/>
          <w:szCs w:val="20"/>
        </w:rPr>
        <w:t xml:space="preserve">Provides metrics for measuring the incident response capability within the </w:t>
      </w:r>
      <w:r w:rsidR="00484387">
        <w:rPr>
          <w:rFonts w:ascii="Arial" w:hAnsi="Arial" w:cs="Arial"/>
          <w:sz w:val="20"/>
          <w:szCs w:val="20"/>
        </w:rPr>
        <w:t>agency</w:t>
      </w:r>
      <w:r w:rsidRPr="00FB408E">
        <w:rPr>
          <w:rFonts w:ascii="Arial" w:hAnsi="Arial" w:cs="Arial"/>
          <w:sz w:val="20"/>
          <w:szCs w:val="20"/>
        </w:rPr>
        <w:t>.</w:t>
      </w:r>
    </w:p>
    <w:p w14:paraId="04CF0783" w14:textId="77777777" w:rsidR="00FB408E" w:rsidRPr="00FB408E" w:rsidRDefault="00FB408E" w:rsidP="00FB408E">
      <w:pPr>
        <w:pStyle w:val="NoSpacing"/>
        <w:rPr>
          <w:rFonts w:ascii="Arial" w:hAnsi="Arial" w:cs="Arial"/>
          <w:sz w:val="20"/>
          <w:szCs w:val="20"/>
        </w:rPr>
      </w:pPr>
    </w:p>
    <w:p w14:paraId="155FE923" w14:textId="77777777" w:rsidR="00FB408E" w:rsidRDefault="00FB408E" w:rsidP="0057742C">
      <w:pPr>
        <w:pStyle w:val="NoSpacing"/>
        <w:numPr>
          <w:ilvl w:val="0"/>
          <w:numId w:val="38"/>
        </w:numPr>
        <w:rPr>
          <w:rFonts w:ascii="Arial" w:hAnsi="Arial" w:cs="Arial"/>
          <w:sz w:val="20"/>
          <w:szCs w:val="20"/>
        </w:rPr>
      </w:pPr>
      <w:r w:rsidRPr="00FB408E">
        <w:rPr>
          <w:rFonts w:ascii="Arial" w:hAnsi="Arial" w:cs="Arial"/>
          <w:sz w:val="20"/>
          <w:szCs w:val="20"/>
        </w:rPr>
        <w:t>Defines the resources and management support needed to effectively maintain and mature an incident response capability.</w:t>
      </w:r>
    </w:p>
    <w:p w14:paraId="28124B26" w14:textId="77777777" w:rsidR="00797661" w:rsidRDefault="00797661" w:rsidP="00797661">
      <w:pPr>
        <w:pStyle w:val="NoSpacing"/>
        <w:ind w:left="720"/>
        <w:rPr>
          <w:rFonts w:ascii="Arial" w:hAnsi="Arial" w:cs="Arial"/>
          <w:sz w:val="20"/>
          <w:szCs w:val="20"/>
        </w:rPr>
      </w:pPr>
    </w:p>
    <w:p w14:paraId="26F9F0AD" w14:textId="5033B4AC" w:rsidR="00797661" w:rsidRPr="00797661" w:rsidRDefault="00797661" w:rsidP="0057742C">
      <w:pPr>
        <w:pStyle w:val="NoSpacing"/>
        <w:numPr>
          <w:ilvl w:val="0"/>
          <w:numId w:val="38"/>
        </w:numPr>
        <w:rPr>
          <w:rFonts w:ascii="Arial" w:hAnsi="Arial" w:cs="Arial"/>
          <w:sz w:val="20"/>
          <w:szCs w:val="20"/>
        </w:rPr>
      </w:pPr>
      <w:r w:rsidRPr="00797661">
        <w:rPr>
          <w:rFonts w:ascii="Arial" w:hAnsi="Arial" w:cs="Arial"/>
          <w:sz w:val="20"/>
          <w:szCs w:val="20"/>
        </w:rPr>
        <w:t>Addresses the sharing of incident information.</w:t>
      </w:r>
    </w:p>
    <w:p w14:paraId="1B7F8E34" w14:textId="77777777" w:rsidR="00FB408E" w:rsidRPr="00FB408E" w:rsidRDefault="00FB408E" w:rsidP="00FB408E">
      <w:pPr>
        <w:pStyle w:val="NoSpacing"/>
        <w:rPr>
          <w:rFonts w:ascii="Arial" w:hAnsi="Arial" w:cs="Arial"/>
          <w:sz w:val="20"/>
          <w:szCs w:val="20"/>
        </w:rPr>
      </w:pPr>
    </w:p>
    <w:p w14:paraId="077F13FF" w14:textId="6C0EBCE2" w:rsidR="00FB408E" w:rsidRDefault="00FB408E" w:rsidP="0057742C">
      <w:pPr>
        <w:pStyle w:val="NoSpacing"/>
        <w:numPr>
          <w:ilvl w:val="0"/>
          <w:numId w:val="38"/>
        </w:numPr>
        <w:rPr>
          <w:rFonts w:ascii="Arial" w:hAnsi="Arial" w:cs="Arial"/>
          <w:sz w:val="20"/>
          <w:szCs w:val="20"/>
        </w:rPr>
      </w:pPr>
      <w:r w:rsidRPr="00FB408E">
        <w:rPr>
          <w:rFonts w:ascii="Arial" w:hAnsi="Arial" w:cs="Arial"/>
          <w:sz w:val="20"/>
          <w:szCs w:val="20"/>
        </w:rPr>
        <w:t xml:space="preserve">Is reviewed and approved by </w:t>
      </w:r>
      <w:r w:rsidR="009E33E0">
        <w:rPr>
          <w:rFonts w:ascii="Arial" w:hAnsi="Arial" w:cs="Arial"/>
          <w:sz w:val="20"/>
          <w:szCs w:val="20"/>
        </w:rPr>
        <w:t xml:space="preserve">the </w:t>
      </w:r>
      <w:r w:rsidR="00DC066C">
        <w:rPr>
          <w:rFonts w:ascii="Arial" w:hAnsi="Arial" w:cs="Arial"/>
          <w:sz w:val="20"/>
          <w:szCs w:val="20"/>
        </w:rPr>
        <w:t>agency</w:t>
      </w:r>
      <w:r w:rsidR="003B0E09">
        <w:rPr>
          <w:rFonts w:ascii="Arial" w:hAnsi="Arial" w:cs="Arial"/>
          <w:sz w:val="20"/>
          <w:szCs w:val="20"/>
        </w:rPr>
        <w:t xml:space="preserve"> head </w:t>
      </w:r>
      <w:r w:rsidR="002D0DA8">
        <w:rPr>
          <w:rFonts w:ascii="Arial" w:hAnsi="Arial" w:cs="Arial"/>
          <w:sz w:val="20"/>
          <w:szCs w:val="20"/>
        </w:rPr>
        <w:t>annually.</w:t>
      </w:r>
    </w:p>
    <w:p w14:paraId="47249206" w14:textId="77777777" w:rsidR="00D353F8" w:rsidRDefault="00D353F8" w:rsidP="00D353F8">
      <w:pPr>
        <w:pStyle w:val="NoSpacing"/>
        <w:ind w:left="720"/>
        <w:rPr>
          <w:rFonts w:ascii="Arial" w:hAnsi="Arial" w:cs="Arial"/>
          <w:sz w:val="20"/>
          <w:szCs w:val="20"/>
        </w:rPr>
      </w:pPr>
    </w:p>
    <w:p w14:paraId="4D713482" w14:textId="1C420EF7" w:rsidR="00426478" w:rsidRPr="00FB408E" w:rsidRDefault="00426478" w:rsidP="0057742C">
      <w:pPr>
        <w:pStyle w:val="NoSpacing"/>
        <w:numPr>
          <w:ilvl w:val="0"/>
          <w:numId w:val="38"/>
        </w:numPr>
        <w:rPr>
          <w:rFonts w:ascii="Arial" w:hAnsi="Arial" w:cs="Arial"/>
          <w:sz w:val="20"/>
          <w:szCs w:val="20"/>
        </w:rPr>
      </w:pPr>
      <w:r>
        <w:rPr>
          <w:rFonts w:ascii="Arial" w:hAnsi="Arial" w:cs="Arial"/>
          <w:sz w:val="20"/>
          <w:szCs w:val="20"/>
        </w:rPr>
        <w:t>Explicitly design</w:t>
      </w:r>
      <w:r w:rsidR="00E3263D">
        <w:rPr>
          <w:rFonts w:ascii="Arial" w:hAnsi="Arial" w:cs="Arial"/>
          <w:sz w:val="20"/>
          <w:szCs w:val="20"/>
        </w:rPr>
        <w:t>ates responsibility for incident response to organizational personnel with incident reporting re</w:t>
      </w:r>
      <w:r w:rsidR="00D353F8">
        <w:rPr>
          <w:rFonts w:ascii="Arial" w:hAnsi="Arial" w:cs="Arial"/>
          <w:sz w:val="20"/>
          <w:szCs w:val="20"/>
        </w:rPr>
        <w:t>sponsibilities.</w:t>
      </w:r>
    </w:p>
    <w:p w14:paraId="312ECC78" w14:textId="77777777" w:rsidR="00FB408E" w:rsidRPr="00FB408E" w:rsidRDefault="00FB408E" w:rsidP="00FB408E">
      <w:pPr>
        <w:pStyle w:val="NoSpacing"/>
        <w:rPr>
          <w:rFonts w:ascii="Arial" w:hAnsi="Arial" w:cs="Arial"/>
          <w:sz w:val="20"/>
          <w:szCs w:val="20"/>
        </w:rPr>
      </w:pPr>
    </w:p>
    <w:p w14:paraId="6B66DF39" w14:textId="5CE8B802" w:rsidR="00FB408E" w:rsidRDefault="00A66C85" w:rsidP="0057742C">
      <w:pPr>
        <w:pStyle w:val="NoSpacing"/>
        <w:numPr>
          <w:ilvl w:val="0"/>
          <w:numId w:val="37"/>
        </w:numPr>
        <w:rPr>
          <w:rFonts w:ascii="Arial" w:hAnsi="Arial" w:cs="Arial"/>
          <w:i/>
          <w:iCs/>
          <w:sz w:val="20"/>
          <w:szCs w:val="20"/>
        </w:rPr>
      </w:pPr>
      <w:r>
        <w:rPr>
          <w:rFonts w:ascii="Arial" w:hAnsi="Arial" w:cs="Arial"/>
          <w:sz w:val="20"/>
          <w:szCs w:val="20"/>
        </w:rPr>
        <w:t>The [</w:t>
      </w:r>
      <w:r w:rsidRPr="005A5F3C">
        <w:rPr>
          <w:rFonts w:ascii="Arial" w:hAnsi="Arial" w:cs="Arial"/>
          <w:i/>
          <w:iCs/>
          <w:sz w:val="20"/>
          <w:szCs w:val="20"/>
        </w:rPr>
        <w:t>agency name</w:t>
      </w:r>
      <w:r>
        <w:rPr>
          <w:rFonts w:ascii="Arial" w:hAnsi="Arial" w:cs="Arial"/>
          <w:sz w:val="20"/>
          <w:szCs w:val="20"/>
        </w:rPr>
        <w:t>] shall d</w:t>
      </w:r>
      <w:r w:rsidR="00FB408E" w:rsidRPr="00FB408E">
        <w:rPr>
          <w:rFonts w:ascii="Arial" w:hAnsi="Arial" w:cs="Arial"/>
          <w:sz w:val="20"/>
          <w:szCs w:val="20"/>
        </w:rPr>
        <w:t xml:space="preserve">istribute copies of the incident response plan </w:t>
      </w:r>
      <w:r w:rsidR="00177959">
        <w:rPr>
          <w:rFonts w:ascii="Arial" w:hAnsi="Arial" w:cs="Arial"/>
          <w:sz w:val="20"/>
          <w:szCs w:val="20"/>
        </w:rPr>
        <w:t xml:space="preserve">to </w:t>
      </w:r>
      <w:r w:rsidR="006C3608">
        <w:rPr>
          <w:rFonts w:ascii="Arial" w:hAnsi="Arial" w:cs="Arial"/>
          <w:sz w:val="20"/>
          <w:szCs w:val="20"/>
        </w:rPr>
        <w:t>organizational personnel with incident handling responsibilities.</w:t>
      </w:r>
    </w:p>
    <w:p w14:paraId="6F757EF1" w14:textId="77777777" w:rsidR="0099422A" w:rsidRDefault="0099422A" w:rsidP="002D4D2A">
      <w:pPr>
        <w:pStyle w:val="NoSpacing"/>
        <w:rPr>
          <w:rFonts w:ascii="Arial" w:hAnsi="Arial" w:cs="Arial"/>
          <w:i/>
          <w:iCs/>
          <w:sz w:val="20"/>
          <w:szCs w:val="20"/>
        </w:rPr>
      </w:pPr>
    </w:p>
    <w:p w14:paraId="09C05300" w14:textId="4B52E176" w:rsidR="0099422A" w:rsidRPr="0099422A" w:rsidRDefault="00AE6031" w:rsidP="0057742C">
      <w:pPr>
        <w:pStyle w:val="NoSpacing"/>
        <w:numPr>
          <w:ilvl w:val="0"/>
          <w:numId w:val="39"/>
        </w:numPr>
        <w:rPr>
          <w:rFonts w:ascii="Arial" w:hAnsi="Arial" w:cs="Arial"/>
          <w:sz w:val="20"/>
          <w:szCs w:val="20"/>
        </w:rPr>
      </w:pPr>
      <w:r>
        <w:rPr>
          <w:rFonts w:ascii="Arial" w:hAnsi="Arial" w:cs="Arial"/>
          <w:sz w:val="20"/>
          <w:szCs w:val="20"/>
        </w:rPr>
        <w:t xml:space="preserve">Review the incident response plan annually.  </w:t>
      </w:r>
      <w:r w:rsidR="0099422A">
        <w:rPr>
          <w:rFonts w:ascii="Arial" w:hAnsi="Arial" w:cs="Arial"/>
          <w:sz w:val="20"/>
          <w:szCs w:val="20"/>
        </w:rPr>
        <w:tab/>
      </w:r>
    </w:p>
    <w:p w14:paraId="648E806C" w14:textId="77777777" w:rsidR="00FB408E" w:rsidRPr="00FB408E" w:rsidRDefault="00FB408E" w:rsidP="00FB408E">
      <w:pPr>
        <w:pStyle w:val="NoSpacing"/>
        <w:rPr>
          <w:rFonts w:ascii="Arial" w:hAnsi="Arial" w:cs="Arial"/>
          <w:sz w:val="20"/>
          <w:szCs w:val="20"/>
        </w:rPr>
      </w:pPr>
    </w:p>
    <w:p w14:paraId="2B7D0E8C" w14:textId="4EE2D6DD" w:rsidR="00FB408E" w:rsidRPr="00FB408E" w:rsidRDefault="00FB408E" w:rsidP="0057742C">
      <w:pPr>
        <w:pStyle w:val="NoSpacing"/>
        <w:numPr>
          <w:ilvl w:val="0"/>
          <w:numId w:val="39"/>
        </w:numPr>
        <w:rPr>
          <w:rFonts w:ascii="Arial" w:hAnsi="Arial" w:cs="Arial"/>
          <w:sz w:val="20"/>
          <w:szCs w:val="20"/>
        </w:rPr>
      </w:pPr>
      <w:r w:rsidRPr="00FB408E">
        <w:rPr>
          <w:rFonts w:ascii="Arial" w:hAnsi="Arial" w:cs="Arial"/>
          <w:sz w:val="20"/>
          <w:szCs w:val="20"/>
        </w:rPr>
        <w:t xml:space="preserve">Update the incident response plan to address system </w:t>
      </w:r>
      <w:r w:rsidR="002F593B">
        <w:rPr>
          <w:rFonts w:ascii="Arial" w:hAnsi="Arial" w:cs="Arial"/>
          <w:sz w:val="20"/>
          <w:szCs w:val="20"/>
        </w:rPr>
        <w:t xml:space="preserve">and </w:t>
      </w:r>
      <w:r w:rsidR="00F66D46">
        <w:rPr>
          <w:rFonts w:ascii="Arial" w:hAnsi="Arial" w:cs="Arial"/>
          <w:sz w:val="20"/>
          <w:szCs w:val="20"/>
        </w:rPr>
        <w:t>organizational</w:t>
      </w:r>
      <w:r w:rsidR="002F593B">
        <w:rPr>
          <w:rFonts w:ascii="Arial" w:hAnsi="Arial" w:cs="Arial"/>
          <w:sz w:val="20"/>
          <w:szCs w:val="20"/>
        </w:rPr>
        <w:t xml:space="preserve"> </w:t>
      </w:r>
      <w:r w:rsidRPr="00FB408E">
        <w:rPr>
          <w:rFonts w:ascii="Arial" w:hAnsi="Arial" w:cs="Arial"/>
          <w:sz w:val="20"/>
          <w:szCs w:val="20"/>
        </w:rPr>
        <w:t>changes or problems encountered during plan implementation, execution, or testing.</w:t>
      </w:r>
    </w:p>
    <w:p w14:paraId="77A3CAC7" w14:textId="77777777" w:rsidR="00FB408E" w:rsidRPr="00FB408E" w:rsidRDefault="00FB408E" w:rsidP="00FB408E">
      <w:pPr>
        <w:pStyle w:val="NoSpacing"/>
        <w:rPr>
          <w:rFonts w:ascii="Arial" w:hAnsi="Arial" w:cs="Arial"/>
          <w:sz w:val="20"/>
          <w:szCs w:val="20"/>
        </w:rPr>
      </w:pPr>
    </w:p>
    <w:p w14:paraId="61A71DCA" w14:textId="5AED410B" w:rsidR="00FB408E" w:rsidRDefault="00FB408E" w:rsidP="0057742C">
      <w:pPr>
        <w:pStyle w:val="NoSpacing"/>
        <w:numPr>
          <w:ilvl w:val="0"/>
          <w:numId w:val="39"/>
        </w:numPr>
        <w:rPr>
          <w:rFonts w:ascii="Arial" w:hAnsi="Arial" w:cs="Arial"/>
          <w:sz w:val="20"/>
          <w:szCs w:val="20"/>
        </w:rPr>
      </w:pPr>
      <w:r w:rsidRPr="00FB408E">
        <w:rPr>
          <w:rFonts w:ascii="Arial" w:hAnsi="Arial" w:cs="Arial"/>
          <w:sz w:val="20"/>
          <w:szCs w:val="20"/>
        </w:rPr>
        <w:t xml:space="preserve">Communicate incident response plan changes to </w:t>
      </w:r>
      <w:r w:rsidR="00151B17">
        <w:rPr>
          <w:rFonts w:ascii="Arial" w:hAnsi="Arial" w:cs="Arial"/>
          <w:sz w:val="20"/>
          <w:szCs w:val="20"/>
        </w:rPr>
        <w:t xml:space="preserve">organizational </w:t>
      </w:r>
      <w:r w:rsidR="00EE6742">
        <w:rPr>
          <w:rFonts w:ascii="Arial" w:hAnsi="Arial" w:cs="Arial"/>
          <w:sz w:val="20"/>
          <w:szCs w:val="20"/>
        </w:rPr>
        <w:t>personnel with incident handlin</w:t>
      </w:r>
      <w:r w:rsidR="00767B7B">
        <w:rPr>
          <w:rFonts w:ascii="Arial" w:hAnsi="Arial" w:cs="Arial"/>
          <w:sz w:val="20"/>
          <w:szCs w:val="20"/>
        </w:rPr>
        <w:t>g responsibilities</w:t>
      </w:r>
      <w:r w:rsidRPr="00FB408E">
        <w:rPr>
          <w:rFonts w:ascii="Arial" w:hAnsi="Arial" w:cs="Arial"/>
          <w:sz w:val="20"/>
          <w:szCs w:val="20"/>
        </w:rPr>
        <w:t xml:space="preserve"> (identified by name and/or by role).</w:t>
      </w:r>
    </w:p>
    <w:p w14:paraId="4E66CFB4" w14:textId="77777777" w:rsidR="0057742C" w:rsidRDefault="0057742C" w:rsidP="0057742C">
      <w:pPr>
        <w:pStyle w:val="NoSpacing"/>
        <w:rPr>
          <w:rFonts w:ascii="Arial" w:hAnsi="Arial" w:cs="Arial"/>
          <w:sz w:val="20"/>
          <w:szCs w:val="20"/>
        </w:rPr>
      </w:pPr>
    </w:p>
    <w:p w14:paraId="3C094B98" w14:textId="0FEE8855" w:rsidR="0057742C" w:rsidRPr="00FB408E" w:rsidRDefault="0057742C" w:rsidP="0057742C">
      <w:pPr>
        <w:pStyle w:val="NoSpacing"/>
        <w:numPr>
          <w:ilvl w:val="0"/>
          <w:numId w:val="39"/>
        </w:numPr>
        <w:rPr>
          <w:rFonts w:ascii="Arial" w:hAnsi="Arial" w:cs="Arial"/>
          <w:sz w:val="20"/>
          <w:szCs w:val="20"/>
        </w:rPr>
      </w:pPr>
      <w:r>
        <w:rPr>
          <w:rFonts w:ascii="Arial" w:hAnsi="Arial" w:cs="Arial"/>
          <w:sz w:val="20"/>
          <w:szCs w:val="20"/>
        </w:rPr>
        <w:t>Protect the incident response plan for unauthorized disclosure and modification.</w:t>
      </w:r>
    </w:p>
    <w:p w14:paraId="632EC4FE" w14:textId="77777777" w:rsidR="00FB408E" w:rsidRPr="00FB408E" w:rsidRDefault="00FB408E" w:rsidP="00FB408E">
      <w:pPr>
        <w:pStyle w:val="NoSpacing"/>
        <w:rPr>
          <w:rFonts w:ascii="Arial" w:hAnsi="Arial" w:cs="Arial"/>
          <w:sz w:val="20"/>
          <w:szCs w:val="20"/>
        </w:rPr>
      </w:pPr>
    </w:p>
    <w:p w14:paraId="50038D59" w14:textId="77777777" w:rsidR="00A912E9" w:rsidRDefault="00A912E9" w:rsidP="00BE4BA7">
      <w:pPr>
        <w:pStyle w:val="NoSpacing"/>
        <w:rPr>
          <w:rFonts w:ascii="Arial" w:hAnsi="Arial" w:cs="Arial"/>
          <w:sz w:val="20"/>
          <w:szCs w:val="20"/>
        </w:rPr>
      </w:pPr>
    </w:p>
    <w:p w14:paraId="63DF4748" w14:textId="7371F57C" w:rsidR="007D0663" w:rsidRPr="0057742C" w:rsidRDefault="004F1F6D" w:rsidP="001A1325">
      <w:pPr>
        <w:rPr>
          <w:rFonts w:ascii="Arial" w:hAnsi="Arial" w:cs="Arial"/>
          <w:sz w:val="20"/>
          <w:szCs w:val="20"/>
        </w:rPr>
      </w:pPr>
      <w:r w:rsidRPr="0057742C">
        <w:rPr>
          <w:rFonts w:ascii="Arial" w:hAnsi="Arial" w:cs="Arial"/>
          <w:sz w:val="20"/>
          <w:szCs w:val="20"/>
        </w:rPr>
        <w:t>Incident Response Plan Breaches</w:t>
      </w:r>
    </w:p>
    <w:p w14:paraId="7D67D75E" w14:textId="0004CB11" w:rsidR="0057742C" w:rsidRDefault="004F1F6D" w:rsidP="0057742C">
      <w:pPr>
        <w:pStyle w:val="ListParagraph"/>
        <w:numPr>
          <w:ilvl w:val="0"/>
          <w:numId w:val="26"/>
        </w:numPr>
        <w:rPr>
          <w:rFonts w:ascii="Arial" w:hAnsi="Arial" w:cs="Arial"/>
          <w:sz w:val="20"/>
          <w:szCs w:val="20"/>
        </w:rPr>
      </w:pPr>
      <w:r w:rsidRPr="0057742C">
        <w:rPr>
          <w:rFonts w:ascii="Arial" w:hAnsi="Arial" w:cs="Arial"/>
          <w:sz w:val="20"/>
          <w:szCs w:val="20"/>
        </w:rPr>
        <w:t>Determine if notice to individuals or other organizations is needed</w:t>
      </w:r>
      <w:r w:rsidR="0057742C">
        <w:rPr>
          <w:rFonts w:ascii="Arial" w:hAnsi="Arial" w:cs="Arial"/>
          <w:sz w:val="20"/>
          <w:szCs w:val="20"/>
        </w:rPr>
        <w:t>.</w:t>
      </w:r>
    </w:p>
    <w:p w14:paraId="3333BACB" w14:textId="77777777" w:rsidR="0057742C" w:rsidRPr="0057742C" w:rsidRDefault="0057742C" w:rsidP="0057742C">
      <w:pPr>
        <w:pStyle w:val="ListParagraph"/>
        <w:rPr>
          <w:rFonts w:ascii="Arial" w:hAnsi="Arial" w:cs="Arial"/>
          <w:sz w:val="20"/>
          <w:szCs w:val="20"/>
        </w:rPr>
      </w:pPr>
    </w:p>
    <w:p w14:paraId="4130FCEA" w14:textId="1C61299B" w:rsidR="004F1F6D" w:rsidRPr="0057742C" w:rsidRDefault="004F1F6D" w:rsidP="004F1F6D">
      <w:pPr>
        <w:pStyle w:val="ListParagraph"/>
        <w:numPr>
          <w:ilvl w:val="0"/>
          <w:numId w:val="26"/>
        </w:numPr>
        <w:rPr>
          <w:rFonts w:ascii="Arial" w:hAnsi="Arial" w:cs="Arial"/>
          <w:sz w:val="20"/>
          <w:szCs w:val="20"/>
        </w:rPr>
      </w:pPr>
      <w:r w:rsidRPr="0057742C">
        <w:rPr>
          <w:rFonts w:ascii="Arial" w:hAnsi="Arial" w:cs="Arial"/>
          <w:sz w:val="20"/>
          <w:szCs w:val="20"/>
        </w:rPr>
        <w:t>Assess to determine the extent of the harm, embarrassment, inconvenience, or unfairness to affected individuals.  Also, look at mechanisms to mitigate such harms.</w:t>
      </w:r>
    </w:p>
    <w:p w14:paraId="695EF6EC" w14:textId="77777777" w:rsidR="004F1F6D" w:rsidRPr="0057742C" w:rsidRDefault="004F1F6D" w:rsidP="004F1F6D">
      <w:pPr>
        <w:pStyle w:val="ListParagraph"/>
        <w:rPr>
          <w:rFonts w:ascii="Arial" w:hAnsi="Arial" w:cs="Arial"/>
          <w:sz w:val="20"/>
          <w:szCs w:val="20"/>
        </w:rPr>
      </w:pPr>
    </w:p>
    <w:p w14:paraId="67393796" w14:textId="248200C6" w:rsidR="004F1F6D" w:rsidRPr="004F1F6D" w:rsidRDefault="004F1F6D" w:rsidP="004F1F6D">
      <w:pPr>
        <w:pStyle w:val="ListParagraph"/>
        <w:numPr>
          <w:ilvl w:val="0"/>
          <w:numId w:val="26"/>
        </w:numPr>
        <w:rPr>
          <w:rFonts w:ascii="Arial" w:hAnsi="Arial" w:cs="Arial"/>
          <w:color w:val="FF0000"/>
          <w:sz w:val="20"/>
          <w:szCs w:val="20"/>
        </w:rPr>
      </w:pPr>
      <w:r w:rsidRPr="0057742C">
        <w:rPr>
          <w:rFonts w:ascii="Arial" w:hAnsi="Arial" w:cs="Arial"/>
          <w:sz w:val="20"/>
          <w:szCs w:val="20"/>
        </w:rPr>
        <w:t>Identification of applicable privacy requirements</w:t>
      </w:r>
      <w:r w:rsidRPr="004F1F6D">
        <w:rPr>
          <w:rFonts w:ascii="Arial" w:hAnsi="Arial" w:cs="Arial"/>
          <w:color w:val="FF0000"/>
          <w:sz w:val="20"/>
          <w:szCs w:val="20"/>
        </w:rPr>
        <w:t>.</w:t>
      </w:r>
    </w:p>
    <w:p w14:paraId="3A524E9E" w14:textId="77777777" w:rsidR="00F66D46" w:rsidRDefault="00F66D46" w:rsidP="001A1325">
      <w:pPr>
        <w:rPr>
          <w:rFonts w:ascii="Arial" w:hAnsi="Arial" w:cs="Arial"/>
          <w:sz w:val="20"/>
          <w:szCs w:val="20"/>
        </w:rPr>
      </w:pPr>
    </w:p>
    <w:p w14:paraId="51C42B1C" w14:textId="1AA4AB74" w:rsidR="001A1325" w:rsidRDefault="001A1325" w:rsidP="001A1325">
      <w:pPr>
        <w:rPr>
          <w:rFonts w:ascii="Arial" w:hAnsi="Arial" w:cs="Arial"/>
          <w:sz w:val="20"/>
          <w:szCs w:val="20"/>
        </w:rPr>
      </w:pPr>
      <w:r>
        <w:rPr>
          <w:rFonts w:ascii="Arial" w:hAnsi="Arial" w:cs="Arial"/>
          <w:sz w:val="20"/>
          <w:szCs w:val="20"/>
        </w:rPr>
        <w:t>PROCEDURES</w:t>
      </w:r>
    </w:p>
    <w:p w14:paraId="6DB6B3DA" w14:textId="77777777" w:rsidR="001A1325" w:rsidRDefault="001A1325" w:rsidP="001A1325">
      <w:pPr>
        <w:rPr>
          <w:rFonts w:ascii="Arial" w:hAnsi="Arial" w:cs="Arial"/>
          <w:sz w:val="20"/>
          <w:szCs w:val="20"/>
        </w:rPr>
      </w:pPr>
      <w:r>
        <w:rPr>
          <w:rFonts w:ascii="Arial" w:hAnsi="Arial" w:cs="Arial"/>
          <w:sz w:val="20"/>
          <w:szCs w:val="20"/>
        </w:rPr>
        <w:t xml:space="preserve">Agency must provide the procedures on how the policies will be implemented. </w:t>
      </w:r>
    </w:p>
    <w:p w14:paraId="082B5621" w14:textId="77777777" w:rsidR="001A1325" w:rsidRDefault="001A1325" w:rsidP="00BE4BA7">
      <w:pPr>
        <w:pStyle w:val="NoSpacing"/>
        <w:rPr>
          <w:rFonts w:ascii="Arial" w:hAnsi="Arial" w:cs="Arial"/>
          <w:sz w:val="20"/>
          <w:szCs w:val="20"/>
        </w:rPr>
      </w:pPr>
    </w:p>
    <w:p w14:paraId="2F06A1DF" w14:textId="37255049" w:rsidR="00095A64" w:rsidRDefault="00E3050A" w:rsidP="00BE4BA7">
      <w:pPr>
        <w:pStyle w:val="NoSpacing"/>
        <w:rPr>
          <w:rFonts w:ascii="Arial" w:hAnsi="Arial" w:cs="Arial"/>
          <w:sz w:val="20"/>
          <w:szCs w:val="20"/>
        </w:rPr>
      </w:pPr>
      <w:r w:rsidRPr="0007214D">
        <w:rPr>
          <w:rFonts w:ascii="Arial" w:hAnsi="Arial" w:cs="Arial"/>
          <w:sz w:val="20"/>
          <w:szCs w:val="20"/>
        </w:rPr>
        <w:t>COMPLIANCE</w:t>
      </w:r>
    </w:p>
    <w:p w14:paraId="4270B0A9" w14:textId="77777777" w:rsidR="00A912E9" w:rsidRPr="0007214D" w:rsidRDefault="00A912E9" w:rsidP="00BE4BA7">
      <w:pPr>
        <w:pStyle w:val="NoSpacing"/>
        <w:rPr>
          <w:rFonts w:ascii="Arial" w:hAnsi="Arial" w:cs="Arial"/>
          <w:sz w:val="20"/>
          <w:szCs w:val="20"/>
        </w:rPr>
      </w:pPr>
    </w:p>
    <w:p w14:paraId="5552041B" w14:textId="77777777" w:rsidR="004F6E47" w:rsidRDefault="004F6E47" w:rsidP="004F6E47">
      <w:pPr>
        <w:pStyle w:val="NoSpacing"/>
        <w:rPr>
          <w:rFonts w:ascii="Arial" w:hAnsi="Arial" w:cs="Arial"/>
          <w:sz w:val="20"/>
          <w:szCs w:val="20"/>
        </w:rPr>
      </w:pPr>
      <w:r>
        <w:rPr>
          <w:rFonts w:ascii="Arial" w:hAnsi="Arial" w:cs="Arial"/>
          <w:sz w:val="20"/>
          <w:szCs w:val="20"/>
        </w:rPr>
        <w:t>Agencies are required to review and update the current incident response policy and procedure annually and following any security incidents involving unauthorized access to CJI or systems used to process, store, or transmit CJI</w:t>
      </w:r>
      <w:r>
        <w:rPr>
          <w:rFonts w:ascii="Arial" w:hAnsi="Arial" w:cs="Arial"/>
        </w:rPr>
        <w:t>.</w:t>
      </w:r>
    </w:p>
    <w:p w14:paraId="766CE4B8" w14:textId="77777777" w:rsidR="004F6E47" w:rsidRDefault="004F6E47" w:rsidP="00BE4BA7">
      <w:pPr>
        <w:pStyle w:val="NoSpacing"/>
        <w:rPr>
          <w:rFonts w:ascii="Arial" w:hAnsi="Arial" w:cs="Arial"/>
          <w:sz w:val="20"/>
          <w:szCs w:val="20"/>
        </w:rPr>
      </w:pPr>
    </w:p>
    <w:p w14:paraId="70713AE3" w14:textId="646449B7" w:rsidR="00095A64" w:rsidRPr="0007214D" w:rsidRDefault="00095A64" w:rsidP="00BE4BA7">
      <w:pPr>
        <w:pStyle w:val="NoSpacing"/>
        <w:rPr>
          <w:rFonts w:ascii="Arial" w:hAnsi="Arial" w:cs="Arial"/>
          <w:sz w:val="20"/>
          <w:szCs w:val="20"/>
        </w:rPr>
      </w:pPr>
      <w:r w:rsidRPr="0007214D">
        <w:rPr>
          <w:rFonts w:ascii="Arial" w:hAnsi="Arial" w:cs="Arial"/>
          <w:sz w:val="20"/>
          <w:szCs w:val="20"/>
        </w:rPr>
        <w:t>Employees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172E7403" w14:textId="77777777" w:rsidR="00095A64" w:rsidRDefault="00095A64"/>
    <w:p w14:paraId="15DA38E0" w14:textId="77777777" w:rsidR="00756AC0" w:rsidRDefault="00756AC0" w:rsidP="00756AC0">
      <w:pPr>
        <w:pStyle w:val="NoSpacing"/>
        <w:rPr>
          <w:rFonts w:ascii="Arial" w:hAnsi="Arial" w:cs="Arial"/>
          <w:sz w:val="20"/>
          <w:szCs w:val="20"/>
        </w:rPr>
      </w:pPr>
    </w:p>
    <w:p w14:paraId="7570A505" w14:textId="77777777" w:rsidR="00756AC0" w:rsidRDefault="00756AC0"/>
    <w:p w14:paraId="77A50CB9" w14:textId="77777777" w:rsidR="001B6FEE" w:rsidRDefault="001B6FEE"/>
    <w:sectPr w:rsidR="001B6F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3D05C" w14:textId="77777777" w:rsidR="006F3EA9" w:rsidRDefault="006F3EA9" w:rsidP="00787370">
      <w:pPr>
        <w:spacing w:after="0" w:line="240" w:lineRule="auto"/>
      </w:pPr>
      <w:r>
        <w:separator/>
      </w:r>
    </w:p>
  </w:endnote>
  <w:endnote w:type="continuationSeparator" w:id="0">
    <w:p w14:paraId="5B615361" w14:textId="77777777" w:rsidR="006F3EA9" w:rsidRDefault="006F3EA9" w:rsidP="0078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036A" w14:textId="77777777" w:rsidR="006F3EA9" w:rsidRDefault="006F3EA9" w:rsidP="00787370">
      <w:pPr>
        <w:spacing w:after="0" w:line="240" w:lineRule="auto"/>
      </w:pPr>
      <w:r>
        <w:separator/>
      </w:r>
    </w:p>
  </w:footnote>
  <w:footnote w:type="continuationSeparator" w:id="0">
    <w:p w14:paraId="2B0B3176" w14:textId="77777777" w:rsidR="006F3EA9" w:rsidRDefault="006F3EA9" w:rsidP="00787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5E56"/>
    <w:multiLevelType w:val="hybridMultilevel"/>
    <w:tmpl w:val="8DF2F5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DF7603"/>
    <w:multiLevelType w:val="hybridMultilevel"/>
    <w:tmpl w:val="42D2E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7365D"/>
    <w:multiLevelType w:val="hybridMultilevel"/>
    <w:tmpl w:val="B1F6B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23244"/>
    <w:multiLevelType w:val="hybridMultilevel"/>
    <w:tmpl w:val="8FDED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94E0B"/>
    <w:multiLevelType w:val="hybridMultilevel"/>
    <w:tmpl w:val="5D84F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63C58"/>
    <w:multiLevelType w:val="hybridMultilevel"/>
    <w:tmpl w:val="90046670"/>
    <w:lvl w:ilvl="0" w:tplc="499A0FD0">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E0CEB"/>
    <w:multiLevelType w:val="hybridMultilevel"/>
    <w:tmpl w:val="6B2E3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D34137"/>
    <w:multiLevelType w:val="hybridMultilevel"/>
    <w:tmpl w:val="7B34D77C"/>
    <w:lvl w:ilvl="0" w:tplc="499A0FD0">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3253"/>
    <w:multiLevelType w:val="hybridMultilevel"/>
    <w:tmpl w:val="A6186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76F0F"/>
    <w:multiLevelType w:val="hybridMultilevel"/>
    <w:tmpl w:val="F4C0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02AA8"/>
    <w:multiLevelType w:val="hybridMultilevel"/>
    <w:tmpl w:val="6FEACCF8"/>
    <w:lvl w:ilvl="0" w:tplc="CCAECAC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85A06"/>
    <w:multiLevelType w:val="hybridMultilevel"/>
    <w:tmpl w:val="E7961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612C0"/>
    <w:multiLevelType w:val="hybridMultilevel"/>
    <w:tmpl w:val="8862A06A"/>
    <w:lvl w:ilvl="0" w:tplc="F9640A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425974"/>
    <w:multiLevelType w:val="hybridMultilevel"/>
    <w:tmpl w:val="DB480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A436D"/>
    <w:multiLevelType w:val="hybridMultilevel"/>
    <w:tmpl w:val="36B41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15EC5"/>
    <w:multiLevelType w:val="hybridMultilevel"/>
    <w:tmpl w:val="D332A8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44D3D"/>
    <w:multiLevelType w:val="hybridMultilevel"/>
    <w:tmpl w:val="10C23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5C7D67"/>
    <w:multiLevelType w:val="hybridMultilevel"/>
    <w:tmpl w:val="F6FE1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681DEA"/>
    <w:multiLevelType w:val="hybridMultilevel"/>
    <w:tmpl w:val="05C21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7135E"/>
    <w:multiLevelType w:val="hybridMultilevel"/>
    <w:tmpl w:val="4BC42C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91457"/>
    <w:multiLevelType w:val="hybridMultilevel"/>
    <w:tmpl w:val="072EF0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153162"/>
    <w:multiLevelType w:val="hybridMultilevel"/>
    <w:tmpl w:val="4348B5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437C9D"/>
    <w:multiLevelType w:val="hybridMultilevel"/>
    <w:tmpl w:val="DA8A58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E31C76"/>
    <w:multiLevelType w:val="hybridMultilevel"/>
    <w:tmpl w:val="252C9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33F75"/>
    <w:multiLevelType w:val="hybridMultilevel"/>
    <w:tmpl w:val="C4EC1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C6DB8"/>
    <w:multiLevelType w:val="hybridMultilevel"/>
    <w:tmpl w:val="9A5C65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5923B4"/>
    <w:multiLevelType w:val="hybridMultilevel"/>
    <w:tmpl w:val="D88AA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85243F"/>
    <w:multiLevelType w:val="hybridMultilevel"/>
    <w:tmpl w:val="806E9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038BF"/>
    <w:multiLevelType w:val="hybridMultilevel"/>
    <w:tmpl w:val="786653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7539D0"/>
    <w:multiLevelType w:val="hybridMultilevel"/>
    <w:tmpl w:val="71B001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9C50A7"/>
    <w:multiLevelType w:val="hybridMultilevel"/>
    <w:tmpl w:val="BBD0B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9173D3"/>
    <w:multiLevelType w:val="hybridMultilevel"/>
    <w:tmpl w:val="47863E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7361A1"/>
    <w:multiLevelType w:val="hybridMultilevel"/>
    <w:tmpl w:val="77E86A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0A0942"/>
    <w:multiLevelType w:val="hybridMultilevel"/>
    <w:tmpl w:val="D48EDB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DB8220E"/>
    <w:multiLevelType w:val="hybridMultilevel"/>
    <w:tmpl w:val="4182A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A6311"/>
    <w:multiLevelType w:val="hybridMultilevel"/>
    <w:tmpl w:val="87A67452"/>
    <w:lvl w:ilvl="0" w:tplc="F9640A3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131CC8"/>
    <w:multiLevelType w:val="hybridMultilevel"/>
    <w:tmpl w:val="35BA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FC22B3"/>
    <w:multiLevelType w:val="hybridMultilevel"/>
    <w:tmpl w:val="2056D6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CC04C05"/>
    <w:multiLevelType w:val="hybridMultilevel"/>
    <w:tmpl w:val="F18E7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9E7B9B"/>
    <w:multiLevelType w:val="hybridMultilevel"/>
    <w:tmpl w:val="54AC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864AC"/>
    <w:multiLevelType w:val="hybridMultilevel"/>
    <w:tmpl w:val="DF86C3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8609D"/>
    <w:multiLevelType w:val="hybridMultilevel"/>
    <w:tmpl w:val="476434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CA58BD"/>
    <w:multiLevelType w:val="hybridMultilevel"/>
    <w:tmpl w:val="25826A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4A5077"/>
    <w:multiLevelType w:val="hybridMultilevel"/>
    <w:tmpl w:val="4EAED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16856">
    <w:abstractNumId w:val="17"/>
  </w:num>
  <w:num w:numId="2" w16cid:durableId="1450322610">
    <w:abstractNumId w:val="20"/>
  </w:num>
  <w:num w:numId="3" w16cid:durableId="833036263">
    <w:abstractNumId w:val="36"/>
  </w:num>
  <w:num w:numId="4" w16cid:durableId="726301489">
    <w:abstractNumId w:val="33"/>
  </w:num>
  <w:num w:numId="5" w16cid:durableId="1696881913">
    <w:abstractNumId w:val="6"/>
  </w:num>
  <w:num w:numId="6" w16cid:durableId="57703738">
    <w:abstractNumId w:val="32"/>
  </w:num>
  <w:num w:numId="7" w16cid:durableId="1909607764">
    <w:abstractNumId w:val="27"/>
  </w:num>
  <w:num w:numId="8" w16cid:durableId="1737968446">
    <w:abstractNumId w:val="14"/>
  </w:num>
  <w:num w:numId="9" w16cid:durableId="1256938716">
    <w:abstractNumId w:val="29"/>
  </w:num>
  <w:num w:numId="10" w16cid:durableId="577056849">
    <w:abstractNumId w:val="0"/>
  </w:num>
  <w:num w:numId="11" w16cid:durableId="1057581757">
    <w:abstractNumId w:val="41"/>
  </w:num>
  <w:num w:numId="12" w16cid:durableId="527917063">
    <w:abstractNumId w:val="42"/>
  </w:num>
  <w:num w:numId="13" w16cid:durableId="807552370">
    <w:abstractNumId w:val="30"/>
  </w:num>
  <w:num w:numId="14" w16cid:durableId="1871649265">
    <w:abstractNumId w:val="31"/>
  </w:num>
  <w:num w:numId="15" w16cid:durableId="1515143874">
    <w:abstractNumId w:val="22"/>
  </w:num>
  <w:num w:numId="16" w16cid:durableId="1020282266">
    <w:abstractNumId w:val="16"/>
  </w:num>
  <w:num w:numId="17" w16cid:durableId="1794596761">
    <w:abstractNumId w:val="19"/>
  </w:num>
  <w:num w:numId="18" w16cid:durableId="211312603">
    <w:abstractNumId w:val="7"/>
  </w:num>
  <w:num w:numId="19" w16cid:durableId="925573728">
    <w:abstractNumId w:val="43"/>
  </w:num>
  <w:num w:numId="20" w16cid:durableId="1380934738">
    <w:abstractNumId w:val="40"/>
  </w:num>
  <w:num w:numId="21" w16cid:durableId="301203848">
    <w:abstractNumId w:val="39"/>
  </w:num>
  <w:num w:numId="22" w16cid:durableId="1591616634">
    <w:abstractNumId w:val="37"/>
  </w:num>
  <w:num w:numId="23" w16cid:durableId="493761891">
    <w:abstractNumId w:val="34"/>
  </w:num>
  <w:num w:numId="24" w16cid:durableId="2110613838">
    <w:abstractNumId w:val="8"/>
  </w:num>
  <w:num w:numId="25" w16cid:durableId="1261065394">
    <w:abstractNumId w:val="9"/>
  </w:num>
  <w:num w:numId="26" w16cid:durableId="658388462">
    <w:abstractNumId w:val="10"/>
  </w:num>
  <w:num w:numId="27" w16cid:durableId="46806929">
    <w:abstractNumId w:val="26"/>
  </w:num>
  <w:num w:numId="28" w16cid:durableId="143469882">
    <w:abstractNumId w:val="15"/>
  </w:num>
  <w:num w:numId="29" w16cid:durableId="440223854">
    <w:abstractNumId w:val="11"/>
  </w:num>
  <w:num w:numId="30" w16cid:durableId="539438726">
    <w:abstractNumId w:val="1"/>
  </w:num>
  <w:num w:numId="31" w16cid:durableId="1075275159">
    <w:abstractNumId w:val="21"/>
  </w:num>
  <w:num w:numId="32" w16cid:durableId="2044817060">
    <w:abstractNumId w:val="28"/>
  </w:num>
  <w:num w:numId="33" w16cid:durableId="1581022146">
    <w:abstractNumId w:val="2"/>
  </w:num>
  <w:num w:numId="34" w16cid:durableId="785198956">
    <w:abstractNumId w:val="18"/>
  </w:num>
  <w:num w:numId="35" w16cid:durableId="1078013601">
    <w:abstractNumId w:val="4"/>
  </w:num>
  <w:num w:numId="36" w16cid:durableId="881133057">
    <w:abstractNumId w:val="5"/>
  </w:num>
  <w:num w:numId="37" w16cid:durableId="1707635432">
    <w:abstractNumId w:val="38"/>
  </w:num>
  <w:num w:numId="38" w16cid:durableId="1613130073">
    <w:abstractNumId w:val="25"/>
  </w:num>
  <w:num w:numId="39" w16cid:durableId="1903174457">
    <w:abstractNumId w:val="12"/>
  </w:num>
  <w:num w:numId="40" w16cid:durableId="1165165349">
    <w:abstractNumId w:val="35"/>
  </w:num>
  <w:num w:numId="41" w16cid:durableId="1767000086">
    <w:abstractNumId w:val="3"/>
  </w:num>
  <w:num w:numId="42" w16cid:durableId="1178689996">
    <w:abstractNumId w:val="23"/>
  </w:num>
  <w:num w:numId="43" w16cid:durableId="1698240628">
    <w:abstractNumId w:val="24"/>
  </w:num>
  <w:num w:numId="44" w16cid:durableId="9561057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70"/>
    <w:rsid w:val="00010828"/>
    <w:rsid w:val="00011503"/>
    <w:rsid w:val="00022037"/>
    <w:rsid w:val="00065AFD"/>
    <w:rsid w:val="0007214D"/>
    <w:rsid w:val="00095A64"/>
    <w:rsid w:val="000A799E"/>
    <w:rsid w:val="000B2F94"/>
    <w:rsid w:val="000D4300"/>
    <w:rsid w:val="000D6418"/>
    <w:rsid w:val="001130DA"/>
    <w:rsid w:val="00121828"/>
    <w:rsid w:val="001454F7"/>
    <w:rsid w:val="00151B17"/>
    <w:rsid w:val="00177959"/>
    <w:rsid w:val="00184A03"/>
    <w:rsid w:val="00184F6E"/>
    <w:rsid w:val="001A1325"/>
    <w:rsid w:val="001B6FEE"/>
    <w:rsid w:val="001F0DF0"/>
    <w:rsid w:val="00217159"/>
    <w:rsid w:val="00221865"/>
    <w:rsid w:val="002C4987"/>
    <w:rsid w:val="002C7159"/>
    <w:rsid w:val="002D0DA8"/>
    <w:rsid w:val="002D4B58"/>
    <w:rsid w:val="002D4D2A"/>
    <w:rsid w:val="002F5853"/>
    <w:rsid w:val="002F593B"/>
    <w:rsid w:val="002F7CB8"/>
    <w:rsid w:val="00301A4B"/>
    <w:rsid w:val="00313264"/>
    <w:rsid w:val="00316122"/>
    <w:rsid w:val="00325DA9"/>
    <w:rsid w:val="00361C10"/>
    <w:rsid w:val="003640C3"/>
    <w:rsid w:val="00397DBA"/>
    <w:rsid w:val="003A2FDC"/>
    <w:rsid w:val="003B0E09"/>
    <w:rsid w:val="003D14B7"/>
    <w:rsid w:val="004112C4"/>
    <w:rsid w:val="004214D2"/>
    <w:rsid w:val="004236B0"/>
    <w:rsid w:val="00426478"/>
    <w:rsid w:val="0043016E"/>
    <w:rsid w:val="00444F46"/>
    <w:rsid w:val="00456308"/>
    <w:rsid w:val="00464A12"/>
    <w:rsid w:val="00484387"/>
    <w:rsid w:val="004E50A5"/>
    <w:rsid w:val="004F1F6D"/>
    <w:rsid w:val="004F6E47"/>
    <w:rsid w:val="005113B6"/>
    <w:rsid w:val="00521F3F"/>
    <w:rsid w:val="00530D52"/>
    <w:rsid w:val="005320BB"/>
    <w:rsid w:val="00535453"/>
    <w:rsid w:val="00544BA4"/>
    <w:rsid w:val="0057742C"/>
    <w:rsid w:val="005806AB"/>
    <w:rsid w:val="005952D8"/>
    <w:rsid w:val="005A5F3C"/>
    <w:rsid w:val="005C33C7"/>
    <w:rsid w:val="005D3A95"/>
    <w:rsid w:val="005F3704"/>
    <w:rsid w:val="005F43BE"/>
    <w:rsid w:val="00622A2E"/>
    <w:rsid w:val="00632EE9"/>
    <w:rsid w:val="00634660"/>
    <w:rsid w:val="00650C2A"/>
    <w:rsid w:val="00683BDA"/>
    <w:rsid w:val="006C3608"/>
    <w:rsid w:val="006D1569"/>
    <w:rsid w:val="006F3EA9"/>
    <w:rsid w:val="00720C7E"/>
    <w:rsid w:val="00725836"/>
    <w:rsid w:val="00726C8C"/>
    <w:rsid w:val="00756AC0"/>
    <w:rsid w:val="0075748D"/>
    <w:rsid w:val="00767B7B"/>
    <w:rsid w:val="00787370"/>
    <w:rsid w:val="00797661"/>
    <w:rsid w:val="007D0663"/>
    <w:rsid w:val="007E244E"/>
    <w:rsid w:val="00815315"/>
    <w:rsid w:val="00816E4D"/>
    <w:rsid w:val="00851CA3"/>
    <w:rsid w:val="008C179B"/>
    <w:rsid w:val="009255B9"/>
    <w:rsid w:val="00926468"/>
    <w:rsid w:val="00941125"/>
    <w:rsid w:val="00976BD3"/>
    <w:rsid w:val="0099422A"/>
    <w:rsid w:val="009A352B"/>
    <w:rsid w:val="009C6B02"/>
    <w:rsid w:val="009D6444"/>
    <w:rsid w:val="009E33E0"/>
    <w:rsid w:val="009E575C"/>
    <w:rsid w:val="00A66C85"/>
    <w:rsid w:val="00A7598C"/>
    <w:rsid w:val="00A912E9"/>
    <w:rsid w:val="00A93757"/>
    <w:rsid w:val="00AC5B7E"/>
    <w:rsid w:val="00AE385B"/>
    <w:rsid w:val="00AE6031"/>
    <w:rsid w:val="00B62EE6"/>
    <w:rsid w:val="00B734AC"/>
    <w:rsid w:val="00BA20EE"/>
    <w:rsid w:val="00BB0B9A"/>
    <w:rsid w:val="00BC7DEE"/>
    <w:rsid w:val="00BD4B41"/>
    <w:rsid w:val="00BE4BA7"/>
    <w:rsid w:val="00C032AC"/>
    <w:rsid w:val="00C102C5"/>
    <w:rsid w:val="00C1715C"/>
    <w:rsid w:val="00C616E4"/>
    <w:rsid w:val="00C65B70"/>
    <w:rsid w:val="00C91F62"/>
    <w:rsid w:val="00CA5DB4"/>
    <w:rsid w:val="00CA6AF0"/>
    <w:rsid w:val="00CB4A53"/>
    <w:rsid w:val="00CC2ACE"/>
    <w:rsid w:val="00CD6574"/>
    <w:rsid w:val="00CF1A7C"/>
    <w:rsid w:val="00D141E9"/>
    <w:rsid w:val="00D14C65"/>
    <w:rsid w:val="00D353F8"/>
    <w:rsid w:val="00D4056E"/>
    <w:rsid w:val="00D63D50"/>
    <w:rsid w:val="00D666A1"/>
    <w:rsid w:val="00DA3932"/>
    <w:rsid w:val="00DB1A9C"/>
    <w:rsid w:val="00DB7657"/>
    <w:rsid w:val="00DC066C"/>
    <w:rsid w:val="00DC40B4"/>
    <w:rsid w:val="00DC7734"/>
    <w:rsid w:val="00DD5945"/>
    <w:rsid w:val="00DE5802"/>
    <w:rsid w:val="00DF341B"/>
    <w:rsid w:val="00E27131"/>
    <w:rsid w:val="00E3050A"/>
    <w:rsid w:val="00E3263D"/>
    <w:rsid w:val="00E34E6F"/>
    <w:rsid w:val="00E360C0"/>
    <w:rsid w:val="00E42D36"/>
    <w:rsid w:val="00E62490"/>
    <w:rsid w:val="00E72E06"/>
    <w:rsid w:val="00E75ED0"/>
    <w:rsid w:val="00EE6742"/>
    <w:rsid w:val="00F13A8E"/>
    <w:rsid w:val="00F4546B"/>
    <w:rsid w:val="00F57676"/>
    <w:rsid w:val="00F66D46"/>
    <w:rsid w:val="00F678BD"/>
    <w:rsid w:val="00F72D74"/>
    <w:rsid w:val="00FA04EC"/>
    <w:rsid w:val="00FB408E"/>
    <w:rsid w:val="00FD51E9"/>
    <w:rsid w:val="00FF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3AA70"/>
  <w15:chartTrackingRefBased/>
  <w15:docId w15:val="{A6987B6E-E3ED-4BA7-A395-2B6114D0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BA7"/>
    <w:pPr>
      <w:spacing w:after="0" w:line="240" w:lineRule="auto"/>
    </w:pPr>
  </w:style>
  <w:style w:type="paragraph" w:styleId="ListParagraph">
    <w:name w:val="List Paragraph"/>
    <w:basedOn w:val="Normal"/>
    <w:uiPriority w:val="34"/>
    <w:qFormat/>
    <w:rsid w:val="00CB4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Ann (MSP)</dc:creator>
  <cp:keywords/>
  <dc:description/>
  <cp:lastModifiedBy>McPharlin, Christine (MSP)</cp:lastModifiedBy>
  <cp:revision>130</cp:revision>
  <dcterms:created xsi:type="dcterms:W3CDTF">2023-12-12T12:58:00Z</dcterms:created>
  <dcterms:modified xsi:type="dcterms:W3CDTF">2024-09-10T15:11:00Z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2023-12-11T19:45:41Z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d081d64a-976f-4d71-857a-6b8b1551afc4</vt:lpwstr>
  </property>
  <property fmtid="{D5CDD505-2E9C-101B-9397-08002B2CF9AE}" pid="8" name="MSIP_Label_3a2fed65-62e7-46ea-af74-187e0c17143a_ContentBits">
    <vt:lpwstr>0</vt:lpwstr>
  </property>
</Properties>
</file>