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90D7" w14:textId="592C468A" w:rsidR="005655F2" w:rsidRPr="00C11CAB" w:rsidRDefault="005655F2">
      <w:pPr>
        <w:rPr>
          <w:rFonts w:ascii="Verdana" w:hAnsi="Verdana"/>
          <w:sz w:val="22"/>
          <w:szCs w:val="22"/>
        </w:rPr>
      </w:pPr>
      <w:r w:rsidRPr="00C11CAB">
        <w:rPr>
          <w:rFonts w:ascii="Verdana" w:hAnsi="Verdana"/>
          <w:sz w:val="22"/>
          <w:szCs w:val="22"/>
        </w:rPr>
        <w:t xml:space="preserve">Good </w:t>
      </w:r>
      <w:r w:rsidR="000736A1">
        <w:rPr>
          <w:rFonts w:ascii="Verdana" w:hAnsi="Verdana"/>
          <w:sz w:val="22"/>
          <w:szCs w:val="22"/>
        </w:rPr>
        <w:t>afternoon</w:t>
      </w:r>
      <w:r w:rsidRPr="00C11CAB">
        <w:rPr>
          <w:rFonts w:ascii="Verdana" w:hAnsi="Verdana"/>
          <w:sz w:val="22"/>
          <w:szCs w:val="22"/>
        </w:rPr>
        <w:t xml:space="preserve">, </w:t>
      </w:r>
    </w:p>
    <w:p w14:paraId="2D3E51B7" w14:textId="565A40F6" w:rsidR="00BE3B43" w:rsidRPr="00C11CAB" w:rsidRDefault="00E54DD3">
      <w:pPr>
        <w:rPr>
          <w:rFonts w:ascii="Verdana" w:hAnsi="Verdana" w:cs="Calibri"/>
          <w:sz w:val="22"/>
          <w:szCs w:val="22"/>
        </w:rPr>
      </w:pPr>
      <w:r w:rsidRPr="00C11CAB">
        <w:rPr>
          <w:rFonts w:ascii="Verdana" w:hAnsi="Verdana"/>
          <w:sz w:val="22"/>
          <w:szCs w:val="22"/>
        </w:rPr>
        <w:t>We are excited to let you all know that we</w:t>
      </w:r>
      <w:r w:rsidR="005E3D9D" w:rsidRPr="00C11CAB">
        <w:rPr>
          <w:rFonts w:ascii="Verdana" w:hAnsi="Verdana"/>
          <w:sz w:val="22"/>
          <w:szCs w:val="22"/>
        </w:rPr>
        <w:t xml:space="preserve"> recently completed our 2024-2025 grant award reallocation</w:t>
      </w:r>
      <w:r w:rsidR="0070717F" w:rsidRPr="00C11CAB">
        <w:rPr>
          <w:rFonts w:ascii="Verdana" w:hAnsi="Verdana"/>
          <w:sz w:val="22"/>
          <w:szCs w:val="22"/>
        </w:rPr>
        <w:t xml:space="preserve"> process</w:t>
      </w:r>
      <w:r w:rsidRPr="00C11CAB">
        <w:rPr>
          <w:rFonts w:ascii="Verdana" w:hAnsi="Verdana"/>
          <w:sz w:val="22"/>
          <w:szCs w:val="22"/>
        </w:rPr>
        <w:t>!</w:t>
      </w:r>
      <w:r w:rsidR="00720BF5" w:rsidRPr="00C11CAB">
        <w:rPr>
          <w:rFonts w:ascii="Verdana" w:hAnsi="Verdana" w:cs="Calibri"/>
          <w:sz w:val="22"/>
          <w:szCs w:val="22"/>
        </w:rPr>
        <w:t xml:space="preserve"> Included below is additional information on what to expect next</w:t>
      </w:r>
      <w:r w:rsidR="008330F8">
        <w:rPr>
          <w:rFonts w:ascii="Verdana" w:hAnsi="Verdana" w:cs="Calibri"/>
          <w:sz w:val="22"/>
          <w:szCs w:val="22"/>
        </w:rPr>
        <w:t xml:space="preserve"> and</w:t>
      </w:r>
      <w:r w:rsidR="00720BF5" w:rsidRPr="00C11CAB">
        <w:rPr>
          <w:rFonts w:ascii="Verdana" w:hAnsi="Verdana" w:cs="Calibri"/>
          <w:sz w:val="22"/>
          <w:szCs w:val="22"/>
        </w:rPr>
        <w:t xml:space="preserve"> other important 10 Cents a Meal updates and reminders. </w:t>
      </w:r>
    </w:p>
    <w:p w14:paraId="6B4AAF2F" w14:textId="77777777" w:rsidR="00A11B4A" w:rsidRPr="00C11CAB" w:rsidRDefault="00A11B4A">
      <w:pPr>
        <w:rPr>
          <w:rFonts w:ascii="Verdana" w:hAnsi="Verdana" w:cs="Calibri"/>
          <w:b/>
          <w:bCs/>
          <w:sz w:val="22"/>
          <w:szCs w:val="22"/>
          <w:u w:val="single"/>
        </w:rPr>
      </w:pPr>
      <w:r w:rsidRPr="00C11CAB">
        <w:rPr>
          <w:rFonts w:ascii="Verdana" w:hAnsi="Verdana" w:cs="Calibri"/>
          <w:b/>
          <w:bCs/>
          <w:sz w:val="22"/>
          <w:szCs w:val="22"/>
          <w:u w:val="single"/>
        </w:rPr>
        <w:t>2024-2025 Grant Award Reallocation</w:t>
      </w:r>
    </w:p>
    <w:p w14:paraId="1EE1203E" w14:textId="165DEE16" w:rsidR="005C07D1" w:rsidRPr="008330F8" w:rsidRDefault="005E3D9D">
      <w:pPr>
        <w:rPr>
          <w:rFonts w:ascii="Verdana" w:hAnsi="Verdana" w:cs="Calibri"/>
          <w:sz w:val="22"/>
          <w:szCs w:val="22"/>
        </w:rPr>
      </w:pPr>
      <w:r w:rsidRPr="00C11CAB">
        <w:rPr>
          <w:rFonts w:ascii="Verdana" w:hAnsi="Verdana" w:cs="Calibri"/>
          <w:sz w:val="22"/>
          <w:szCs w:val="22"/>
        </w:rPr>
        <w:t xml:space="preserve">In addition to the approved purchases through May 19, 2025, we forecasted expenses through September 30, 2025, for all grantees when automatically adjusting 2024-2025 award amounts. Attached is the 2024-2025 Reallocated Grant Award list which is also available on the </w:t>
      </w:r>
      <w:hyperlink r:id="rId8" w:history="1">
        <w:r w:rsidRPr="00C11CAB">
          <w:rPr>
            <w:rStyle w:val="Hyperlink"/>
            <w:rFonts w:ascii="Verdana" w:hAnsi="Verdana" w:cs="Calibri"/>
            <w:sz w:val="22"/>
            <w:szCs w:val="22"/>
          </w:rPr>
          <w:t>About Us</w:t>
        </w:r>
      </w:hyperlink>
      <w:r w:rsidRPr="00C11CAB">
        <w:rPr>
          <w:rFonts w:ascii="Verdana" w:hAnsi="Verdana" w:cs="Calibri"/>
          <w:sz w:val="22"/>
          <w:szCs w:val="22"/>
        </w:rPr>
        <w:t xml:space="preserve"> page of the </w:t>
      </w:r>
      <w:hyperlink r:id="rId9" w:history="1">
        <w:r w:rsidRPr="00C11CAB">
          <w:rPr>
            <w:rStyle w:val="Hyperlink"/>
            <w:rFonts w:ascii="Verdana" w:hAnsi="Verdana" w:cs="Calibri"/>
            <w:sz w:val="22"/>
            <w:szCs w:val="22"/>
          </w:rPr>
          <w:t>10 Cents a Meal</w:t>
        </w:r>
      </w:hyperlink>
      <w:r w:rsidRPr="00C11CAB">
        <w:rPr>
          <w:rFonts w:ascii="Verdana" w:hAnsi="Verdana" w:cs="Calibri"/>
          <w:sz w:val="22"/>
          <w:szCs w:val="22"/>
        </w:rPr>
        <w:t xml:space="preserve"> section of the MDE website.</w:t>
      </w:r>
      <w:r w:rsidR="008330F8" w:rsidRPr="008330F8">
        <w:rPr>
          <w:rFonts w:ascii="Verdana" w:hAnsi="Verdana" w:cs="Aptos"/>
          <w:kern w:val="0"/>
          <w:sz w:val="22"/>
          <w:szCs w:val="22"/>
        </w:rPr>
        <w:t xml:space="preserve"> </w:t>
      </w:r>
      <w:r w:rsidR="008330F8" w:rsidRPr="008330F8">
        <w:rPr>
          <w:rFonts w:ascii="Verdana" w:hAnsi="Verdana" w:cs="Calibri"/>
          <w:sz w:val="22"/>
          <w:szCs w:val="22"/>
        </w:rPr>
        <w:t xml:space="preserve">This is the new total award for 2024-2025 for each grantee. </w:t>
      </w:r>
    </w:p>
    <w:p w14:paraId="5A15CB4F" w14:textId="6D1F938F" w:rsidR="0070717F" w:rsidRPr="00C11CAB" w:rsidRDefault="005E3D9D" w:rsidP="005E3D9D">
      <w:pPr>
        <w:rPr>
          <w:rFonts w:ascii="Verdana" w:hAnsi="Verdana" w:cs="Calibri"/>
          <w:sz w:val="22"/>
          <w:szCs w:val="22"/>
        </w:rPr>
      </w:pPr>
      <w:r w:rsidRPr="00C11CAB">
        <w:rPr>
          <w:rFonts w:ascii="Verdana" w:hAnsi="Verdana"/>
          <w:sz w:val="22"/>
          <w:szCs w:val="22"/>
        </w:rPr>
        <w:t>As we have communicated previously, grantees ca</w:t>
      </w:r>
      <w:r w:rsidR="00861F5E" w:rsidRPr="00C11CAB">
        <w:rPr>
          <w:rFonts w:ascii="Verdana" w:hAnsi="Verdana"/>
          <w:sz w:val="22"/>
          <w:szCs w:val="22"/>
        </w:rPr>
        <w:t>n</w:t>
      </w:r>
      <w:r w:rsidR="0070717F" w:rsidRPr="00C11CAB">
        <w:rPr>
          <w:rFonts w:ascii="Verdana" w:hAnsi="Verdana"/>
          <w:sz w:val="22"/>
          <w:szCs w:val="22"/>
        </w:rPr>
        <w:t xml:space="preserve"> </w:t>
      </w:r>
      <w:r w:rsidRPr="00C11CAB">
        <w:rPr>
          <w:rFonts w:ascii="Verdana" w:hAnsi="Verdana" w:cs="Calibri"/>
          <w:sz w:val="22"/>
          <w:szCs w:val="22"/>
        </w:rPr>
        <w:t>request</w:t>
      </w:r>
      <w:r w:rsidR="0070717F" w:rsidRPr="00C11CAB">
        <w:rPr>
          <w:rFonts w:ascii="Verdana" w:hAnsi="Verdana" w:cs="Calibri"/>
          <w:sz w:val="22"/>
          <w:szCs w:val="22"/>
        </w:rPr>
        <w:t xml:space="preserve"> to</w:t>
      </w:r>
      <w:r w:rsidRPr="00C11CAB">
        <w:rPr>
          <w:rFonts w:ascii="Verdana" w:hAnsi="Verdana" w:cs="Calibri"/>
          <w:sz w:val="22"/>
          <w:szCs w:val="22"/>
        </w:rPr>
        <w:t xml:space="preserve"> </w:t>
      </w:r>
      <w:r w:rsidR="00C32448" w:rsidRPr="00C11CAB">
        <w:rPr>
          <w:rFonts w:ascii="Verdana" w:hAnsi="Verdana" w:cs="Calibri"/>
          <w:sz w:val="22"/>
          <w:szCs w:val="22"/>
        </w:rPr>
        <w:t>change</w:t>
      </w:r>
      <w:r w:rsidRPr="00C11CAB">
        <w:rPr>
          <w:rFonts w:ascii="Verdana" w:hAnsi="Verdana" w:cs="Calibri"/>
          <w:sz w:val="22"/>
          <w:szCs w:val="22"/>
        </w:rPr>
        <w:t xml:space="preserve"> their </w:t>
      </w:r>
      <w:r w:rsidR="0070717F" w:rsidRPr="00C11CAB">
        <w:rPr>
          <w:rFonts w:ascii="Verdana" w:hAnsi="Verdana" w:cs="Calibri"/>
          <w:sz w:val="22"/>
          <w:szCs w:val="22"/>
        </w:rPr>
        <w:t xml:space="preserve">new </w:t>
      </w:r>
      <w:r w:rsidRPr="00C11CAB">
        <w:rPr>
          <w:rFonts w:ascii="Verdana" w:hAnsi="Verdana" w:cs="Calibri"/>
          <w:sz w:val="22"/>
          <w:szCs w:val="22"/>
        </w:rPr>
        <w:t xml:space="preserve">award by submitting an amendment to their 2024-2025 application in NexSys by </w:t>
      </w:r>
      <w:r w:rsidRPr="00105663">
        <w:rPr>
          <w:rFonts w:ascii="Verdana" w:hAnsi="Verdana" w:cs="Calibri"/>
          <w:b/>
          <w:bCs/>
          <w:sz w:val="22"/>
          <w:szCs w:val="22"/>
        </w:rPr>
        <w:t>Tuesday, August 19, 2025</w:t>
      </w:r>
      <w:r w:rsidRPr="00C11CAB">
        <w:rPr>
          <w:rFonts w:ascii="Verdana" w:hAnsi="Verdana" w:cs="Calibri"/>
          <w:sz w:val="22"/>
          <w:szCs w:val="22"/>
        </w:rPr>
        <w:t xml:space="preserve">. </w:t>
      </w:r>
    </w:p>
    <w:p w14:paraId="3D6E2B0A" w14:textId="3AABAE45" w:rsidR="005E3D9D" w:rsidRPr="00C11CAB" w:rsidRDefault="005E3D9D" w:rsidP="005E3D9D">
      <w:pPr>
        <w:rPr>
          <w:rFonts w:ascii="Verdana" w:hAnsi="Verdana" w:cs="Calibri"/>
          <w:sz w:val="22"/>
          <w:szCs w:val="22"/>
        </w:rPr>
      </w:pPr>
      <w:r w:rsidRPr="00C11CAB">
        <w:rPr>
          <w:rFonts w:ascii="Verdana" w:hAnsi="Verdana" w:cs="Calibri"/>
          <w:sz w:val="22"/>
          <w:szCs w:val="22"/>
        </w:rPr>
        <w:t xml:space="preserve">Grantees that are </w:t>
      </w:r>
      <w:r w:rsidR="0070717F" w:rsidRPr="00C11CAB">
        <w:rPr>
          <w:rFonts w:ascii="Verdana" w:hAnsi="Verdana" w:cs="Calibri"/>
          <w:sz w:val="22"/>
          <w:szCs w:val="22"/>
        </w:rPr>
        <w:t xml:space="preserve">planning on </w:t>
      </w:r>
      <w:r w:rsidRPr="00C11CAB">
        <w:rPr>
          <w:rFonts w:ascii="Verdana" w:hAnsi="Verdana" w:cs="Calibri"/>
          <w:sz w:val="22"/>
          <w:szCs w:val="22"/>
        </w:rPr>
        <w:t>request</w:t>
      </w:r>
      <w:r w:rsidR="0070717F" w:rsidRPr="00C11CAB">
        <w:rPr>
          <w:rFonts w:ascii="Verdana" w:hAnsi="Verdana" w:cs="Calibri"/>
          <w:sz w:val="22"/>
          <w:szCs w:val="22"/>
        </w:rPr>
        <w:t>ing</w:t>
      </w:r>
      <w:r w:rsidRPr="00C11CAB">
        <w:rPr>
          <w:rFonts w:ascii="Verdana" w:hAnsi="Verdana" w:cs="Calibri"/>
          <w:sz w:val="22"/>
          <w:szCs w:val="22"/>
        </w:rPr>
        <w:t xml:space="preserve"> a change to their award should </w:t>
      </w:r>
      <w:r w:rsidR="0070717F" w:rsidRPr="00C11CAB">
        <w:rPr>
          <w:rFonts w:ascii="Verdana" w:hAnsi="Verdana" w:cs="Calibri"/>
          <w:sz w:val="22"/>
          <w:szCs w:val="22"/>
        </w:rPr>
        <w:t>consider the following information when determining the best award amount for the remainder of the 2024-2025 program year:</w:t>
      </w:r>
    </w:p>
    <w:p w14:paraId="46AB4F3A" w14:textId="7E9E8F7A" w:rsidR="005E3D9D" w:rsidRPr="00C11CAB" w:rsidRDefault="005E3D9D" w:rsidP="005E3D9D">
      <w:pPr>
        <w:pStyle w:val="ListParagraph"/>
        <w:numPr>
          <w:ilvl w:val="0"/>
          <w:numId w:val="2"/>
        </w:numPr>
        <w:rPr>
          <w:rFonts w:ascii="Verdana" w:hAnsi="Verdana"/>
          <w:sz w:val="22"/>
          <w:szCs w:val="22"/>
        </w:rPr>
      </w:pPr>
      <w:r w:rsidRPr="00C11CAB">
        <w:rPr>
          <w:rFonts w:ascii="Verdana" w:hAnsi="Verdana" w:cs="Calibri"/>
          <w:sz w:val="22"/>
          <w:szCs w:val="22"/>
        </w:rPr>
        <w:t>We are not able to approve grantees for more than their maximum award. The maximum award eligibility calculation is the total meals served the prior year in Federal Child Nutrition programs multiplied by 10 cents</w:t>
      </w:r>
      <w:r w:rsidR="0070717F" w:rsidRPr="00C11CAB">
        <w:rPr>
          <w:rFonts w:ascii="Verdana" w:hAnsi="Verdana" w:cs="Calibri"/>
          <w:sz w:val="22"/>
          <w:szCs w:val="22"/>
        </w:rPr>
        <w:t>, and this</w:t>
      </w:r>
      <w:r w:rsidRPr="00C11CAB">
        <w:rPr>
          <w:rFonts w:ascii="Verdana" w:hAnsi="Verdana" w:cs="Calibri"/>
          <w:sz w:val="22"/>
          <w:szCs w:val="22"/>
        </w:rPr>
        <w:t xml:space="preserve"> </w:t>
      </w:r>
      <w:r w:rsidR="0070717F" w:rsidRPr="00C11CAB">
        <w:rPr>
          <w:rFonts w:ascii="Verdana" w:hAnsi="Verdana" w:cs="Calibri"/>
          <w:sz w:val="22"/>
          <w:szCs w:val="22"/>
        </w:rPr>
        <w:t>calculation</w:t>
      </w:r>
      <w:r w:rsidRPr="00C11CAB">
        <w:rPr>
          <w:rFonts w:ascii="Verdana" w:hAnsi="Verdana" w:cs="Calibri"/>
          <w:sz w:val="22"/>
          <w:szCs w:val="22"/>
        </w:rPr>
        <w:t xml:space="preserve"> is listed on the Sponsor Information/Contact Information page of </w:t>
      </w:r>
      <w:r w:rsidR="000F409B" w:rsidRPr="00C11CAB">
        <w:rPr>
          <w:rFonts w:ascii="Verdana" w:hAnsi="Verdana" w:cs="Calibri"/>
          <w:sz w:val="22"/>
          <w:szCs w:val="22"/>
        </w:rPr>
        <w:t>the</w:t>
      </w:r>
      <w:r w:rsidRPr="00C11CAB">
        <w:rPr>
          <w:rFonts w:ascii="Verdana" w:hAnsi="Verdana" w:cs="Calibri"/>
          <w:sz w:val="22"/>
          <w:szCs w:val="22"/>
        </w:rPr>
        <w:t xml:space="preserve"> 10 Cents a Meal application.</w:t>
      </w:r>
    </w:p>
    <w:p w14:paraId="7E0189EC" w14:textId="77777777" w:rsidR="005E3D9D" w:rsidRPr="00C11CAB" w:rsidRDefault="005E3D9D" w:rsidP="005E3D9D">
      <w:pPr>
        <w:pStyle w:val="ListParagraph"/>
        <w:rPr>
          <w:rFonts w:ascii="Verdana" w:hAnsi="Verdana"/>
          <w:sz w:val="22"/>
          <w:szCs w:val="22"/>
        </w:rPr>
      </w:pPr>
    </w:p>
    <w:p w14:paraId="53F09300" w14:textId="494F8D5D" w:rsidR="0070717F" w:rsidRPr="00C11CAB" w:rsidRDefault="0070717F" w:rsidP="0070717F">
      <w:pPr>
        <w:pStyle w:val="ListParagraph"/>
        <w:numPr>
          <w:ilvl w:val="0"/>
          <w:numId w:val="1"/>
        </w:numPr>
        <w:rPr>
          <w:rFonts w:ascii="Verdana" w:hAnsi="Verdana"/>
          <w:sz w:val="22"/>
          <w:szCs w:val="22"/>
        </w:rPr>
      </w:pPr>
      <w:r w:rsidRPr="00C11CAB">
        <w:rPr>
          <w:rFonts w:ascii="Verdana" w:hAnsi="Verdana"/>
          <w:sz w:val="22"/>
          <w:szCs w:val="22"/>
        </w:rPr>
        <w:t>R</w:t>
      </w:r>
      <w:r w:rsidR="005E3D9D" w:rsidRPr="00C11CAB">
        <w:rPr>
          <w:rFonts w:ascii="Verdana" w:hAnsi="Verdana"/>
          <w:sz w:val="22"/>
          <w:szCs w:val="22"/>
        </w:rPr>
        <w:t>emember to include purchases that you plan to make through September 30, 2025, in your calculations.</w:t>
      </w:r>
      <w:r w:rsidRPr="00C11CAB">
        <w:rPr>
          <w:rFonts w:ascii="Verdana" w:hAnsi="Verdana"/>
          <w:sz w:val="22"/>
          <w:szCs w:val="22"/>
        </w:rPr>
        <w:t xml:space="preserve"> </w:t>
      </w:r>
      <w:r w:rsidR="00563DD5" w:rsidRPr="00C11CAB">
        <w:rPr>
          <w:rFonts w:ascii="Verdana" w:hAnsi="Verdana"/>
          <w:sz w:val="22"/>
          <w:szCs w:val="22"/>
        </w:rPr>
        <w:t xml:space="preserve">Eligible purchases made September 1, 2024, through September 30, 2025, must be submitted in GEMS/MARS by October 14, 2025. </w:t>
      </w:r>
    </w:p>
    <w:p w14:paraId="311F15E3" w14:textId="77777777" w:rsidR="0070717F" w:rsidRPr="00C11CAB" w:rsidRDefault="0070717F" w:rsidP="0070717F">
      <w:pPr>
        <w:pStyle w:val="ListParagraph"/>
        <w:rPr>
          <w:rFonts w:ascii="Verdana" w:hAnsi="Verdana"/>
          <w:sz w:val="22"/>
          <w:szCs w:val="22"/>
        </w:rPr>
      </w:pPr>
    </w:p>
    <w:p w14:paraId="31103B83" w14:textId="61C8AA50" w:rsidR="00BE3B43" w:rsidRPr="00BE3B43" w:rsidRDefault="0070717F" w:rsidP="00BE3B43">
      <w:pPr>
        <w:pStyle w:val="ListParagraph"/>
        <w:numPr>
          <w:ilvl w:val="0"/>
          <w:numId w:val="1"/>
        </w:numPr>
        <w:rPr>
          <w:rFonts w:ascii="Verdana" w:hAnsi="Verdana" w:cs="Calibri"/>
          <w:sz w:val="22"/>
          <w:szCs w:val="22"/>
        </w:rPr>
      </w:pPr>
      <w:r w:rsidRPr="00C11CAB">
        <w:rPr>
          <w:rFonts w:ascii="Verdana" w:hAnsi="Verdana" w:cs="Calibri"/>
          <w:sz w:val="22"/>
          <w:szCs w:val="22"/>
        </w:rPr>
        <w:t xml:space="preserve">The percentage of your 2024-2025 award that you can spend during the program year will be considered when reviewing your 2025-2026 application, with preference given to grantees who spend a high percentage of their budget. This means that it is important to request a 2024-2025 award amount that you can reasonably spend through September 30, 2025. </w:t>
      </w:r>
    </w:p>
    <w:p w14:paraId="613497F2" w14:textId="4D2EDD54" w:rsidR="00B434AB" w:rsidRPr="00C11CAB" w:rsidRDefault="00B434AB" w:rsidP="00B434AB">
      <w:pPr>
        <w:rPr>
          <w:rFonts w:ascii="Verdana" w:hAnsi="Verdana" w:cs="Calibri"/>
          <w:b/>
          <w:bCs/>
          <w:sz w:val="22"/>
          <w:szCs w:val="22"/>
          <w:u w:val="single"/>
        </w:rPr>
      </w:pPr>
      <w:r w:rsidRPr="00C11CAB">
        <w:rPr>
          <w:rFonts w:ascii="Verdana" w:hAnsi="Verdana" w:cs="Calibri"/>
          <w:b/>
          <w:bCs/>
          <w:sz w:val="22"/>
          <w:szCs w:val="22"/>
          <w:u w:val="single"/>
        </w:rPr>
        <w:t>Program</w:t>
      </w:r>
      <w:r w:rsidR="0083388F">
        <w:rPr>
          <w:rFonts w:ascii="Verdana" w:hAnsi="Verdana" w:cs="Calibri"/>
          <w:b/>
          <w:bCs/>
          <w:sz w:val="22"/>
          <w:szCs w:val="22"/>
          <w:u w:val="single"/>
        </w:rPr>
        <w:t xml:space="preserve"> Year</w:t>
      </w:r>
      <w:r w:rsidRPr="00C11CAB">
        <w:rPr>
          <w:rFonts w:ascii="Verdana" w:hAnsi="Verdana" w:cs="Calibri"/>
          <w:b/>
          <w:bCs/>
          <w:sz w:val="22"/>
          <w:szCs w:val="22"/>
          <w:u w:val="single"/>
        </w:rPr>
        <w:t xml:space="preserve"> Reminders</w:t>
      </w:r>
    </w:p>
    <w:p w14:paraId="16E3A0F7" w14:textId="77777777" w:rsidR="00B434AB" w:rsidRPr="00C11CAB" w:rsidRDefault="00B434AB" w:rsidP="00B434AB">
      <w:pPr>
        <w:rPr>
          <w:rFonts w:ascii="Verdana" w:hAnsi="Verdana" w:cs="Calibri"/>
          <w:sz w:val="22"/>
          <w:szCs w:val="22"/>
        </w:rPr>
      </w:pPr>
      <w:r w:rsidRPr="00C11CAB">
        <w:rPr>
          <w:rFonts w:ascii="Verdana" w:hAnsi="Verdana" w:cs="Calibri"/>
          <w:sz w:val="22"/>
          <w:szCs w:val="22"/>
        </w:rPr>
        <w:t xml:space="preserve">The 2024-2025 program year for 10 Cents a Meal ends September 30, 2025. All eligible products purchased through September 30, 2025, must be submitted by October 14, 2025, and will be paid as a prior year adjustment in the November </w:t>
      </w:r>
      <w:r w:rsidRPr="00C11CAB">
        <w:rPr>
          <w:rFonts w:ascii="Verdana" w:hAnsi="Verdana" w:cs="Calibri"/>
          <w:sz w:val="22"/>
          <w:szCs w:val="22"/>
        </w:rPr>
        <w:lastRenderedPageBreak/>
        <w:t xml:space="preserve">2025 payment. For schools, this portion of program revenue should not be recognized in SY 2025 as it will not be received within 60 days of districts’ year-end and instead should be recorded as SY 2026 revenue. </w:t>
      </w:r>
    </w:p>
    <w:p w14:paraId="4D9359FA" w14:textId="09C8FFF2" w:rsidR="00BE3B43" w:rsidRPr="00C11CAB" w:rsidRDefault="00B434AB" w:rsidP="00FB7574">
      <w:pPr>
        <w:rPr>
          <w:rFonts w:ascii="Verdana" w:hAnsi="Verdana" w:cs="Calibri"/>
          <w:sz w:val="22"/>
          <w:szCs w:val="22"/>
        </w:rPr>
      </w:pPr>
      <w:r w:rsidRPr="00C11CAB">
        <w:rPr>
          <w:rFonts w:ascii="Verdana" w:hAnsi="Verdana" w:cs="Calibri"/>
          <w:sz w:val="22"/>
          <w:szCs w:val="22"/>
        </w:rPr>
        <w:t xml:space="preserve">Section 31j revenue should be recorded as Major Class 312, Suffix 0110, and the Grant Code for expenditures is 373. Our </w:t>
      </w:r>
      <w:hyperlink r:id="rId10" w:history="1">
        <w:r w:rsidRPr="00C11CAB">
          <w:rPr>
            <w:rStyle w:val="Hyperlink"/>
            <w:rFonts w:ascii="Verdana" w:hAnsi="Verdana" w:cs="Calibri"/>
            <w:sz w:val="22"/>
            <w:szCs w:val="22"/>
          </w:rPr>
          <w:t>2024-2025 Program Year Payment and Fiscal Information</w:t>
        </w:r>
      </w:hyperlink>
      <w:r w:rsidRPr="00C11CAB">
        <w:rPr>
          <w:rFonts w:ascii="Verdana" w:hAnsi="Verdana" w:cs="Calibri"/>
          <w:sz w:val="22"/>
          <w:szCs w:val="22"/>
        </w:rPr>
        <w:t xml:space="preserve"> document is available for reference. </w:t>
      </w:r>
    </w:p>
    <w:p w14:paraId="00B0D61E" w14:textId="14B43825" w:rsidR="00FB7574" w:rsidRPr="00C11CAB" w:rsidRDefault="00FB7574" w:rsidP="00FB7574">
      <w:pPr>
        <w:rPr>
          <w:rFonts w:ascii="Verdana" w:hAnsi="Verdana" w:cs="Calibri"/>
          <w:b/>
          <w:bCs/>
          <w:sz w:val="22"/>
          <w:szCs w:val="22"/>
          <w:u w:val="single"/>
        </w:rPr>
      </w:pPr>
      <w:r w:rsidRPr="00C11CAB">
        <w:rPr>
          <w:rFonts w:ascii="Verdana" w:hAnsi="Verdana" w:cs="Calibri"/>
          <w:b/>
          <w:bCs/>
          <w:sz w:val="22"/>
          <w:szCs w:val="22"/>
          <w:u w:val="single"/>
        </w:rPr>
        <w:t>Reporting Survey III</w:t>
      </w:r>
    </w:p>
    <w:p w14:paraId="1B12E9DC" w14:textId="3CC29B2F" w:rsidR="00FB7574" w:rsidRPr="00C11CAB" w:rsidRDefault="00FB7574" w:rsidP="00BD2438">
      <w:pPr>
        <w:widowControl w:val="0"/>
        <w:tabs>
          <w:tab w:val="left" w:pos="1540"/>
        </w:tabs>
        <w:autoSpaceDE w:val="0"/>
        <w:autoSpaceDN w:val="0"/>
        <w:spacing w:before="183" w:after="0" w:line="259" w:lineRule="auto"/>
        <w:ind w:right="175"/>
        <w:rPr>
          <w:rFonts w:ascii="Verdana" w:hAnsi="Verdana"/>
          <w:sz w:val="22"/>
          <w:szCs w:val="22"/>
        </w:rPr>
      </w:pPr>
      <w:r w:rsidRPr="00C11CAB">
        <w:rPr>
          <w:rFonts w:ascii="Verdana" w:hAnsi="Verdana"/>
          <w:w w:val="105"/>
          <w:sz w:val="22"/>
          <w:szCs w:val="22"/>
        </w:rPr>
        <w:t xml:space="preserve">The third and final reporting survey for the 2024-2025 program year will be available </w:t>
      </w:r>
      <w:r w:rsidR="00393A88" w:rsidRPr="00C11CAB">
        <w:rPr>
          <w:rFonts w:ascii="Verdana" w:hAnsi="Verdana"/>
          <w:w w:val="105"/>
          <w:sz w:val="22"/>
          <w:szCs w:val="22"/>
        </w:rPr>
        <w:t>on August 25, 2025</w:t>
      </w:r>
      <w:r w:rsidR="000C083E" w:rsidRPr="00C11CAB">
        <w:rPr>
          <w:rFonts w:ascii="Verdana" w:hAnsi="Verdana"/>
          <w:w w:val="105"/>
          <w:sz w:val="22"/>
          <w:szCs w:val="22"/>
        </w:rPr>
        <w:t xml:space="preserve">, </w:t>
      </w:r>
      <w:r w:rsidR="006203AE" w:rsidRPr="00C11CAB">
        <w:rPr>
          <w:rFonts w:ascii="Verdana" w:hAnsi="Verdana"/>
          <w:w w:val="105"/>
          <w:sz w:val="22"/>
          <w:szCs w:val="22"/>
        </w:rPr>
        <w:t>and</w:t>
      </w:r>
      <w:r w:rsidR="000C083E" w:rsidRPr="00C11CAB">
        <w:rPr>
          <w:rFonts w:ascii="Verdana" w:hAnsi="Verdana"/>
          <w:w w:val="105"/>
          <w:sz w:val="22"/>
          <w:szCs w:val="22"/>
        </w:rPr>
        <w:t xml:space="preserve"> due September 15, 2025. </w:t>
      </w:r>
    </w:p>
    <w:p w14:paraId="6E9B1932" w14:textId="4F229457" w:rsidR="008330F8" w:rsidRDefault="00FB7574" w:rsidP="008330F8">
      <w:pPr>
        <w:widowControl w:val="0"/>
        <w:tabs>
          <w:tab w:val="left" w:pos="1540"/>
        </w:tabs>
        <w:autoSpaceDE w:val="0"/>
        <w:autoSpaceDN w:val="0"/>
        <w:spacing w:before="164" w:after="0" w:line="259" w:lineRule="auto"/>
        <w:ind w:right="295"/>
        <w:rPr>
          <w:rFonts w:ascii="Verdana" w:hAnsi="Verdana"/>
          <w:sz w:val="22"/>
          <w:szCs w:val="22"/>
        </w:rPr>
      </w:pPr>
      <w:r w:rsidRPr="00C11CAB">
        <w:rPr>
          <w:rFonts w:ascii="Verdana" w:hAnsi="Verdana"/>
          <w:w w:val="105"/>
          <w:sz w:val="22"/>
          <w:szCs w:val="22"/>
        </w:rPr>
        <w:t>Reporting</w:t>
      </w:r>
      <w:r w:rsidRPr="00C11CAB">
        <w:rPr>
          <w:rFonts w:ascii="Verdana" w:hAnsi="Verdana"/>
          <w:spacing w:val="-8"/>
          <w:w w:val="105"/>
          <w:sz w:val="22"/>
          <w:szCs w:val="22"/>
        </w:rPr>
        <w:t xml:space="preserve"> </w:t>
      </w:r>
      <w:r w:rsidRPr="00C11CAB">
        <w:rPr>
          <w:rFonts w:ascii="Verdana" w:hAnsi="Verdana"/>
          <w:w w:val="105"/>
          <w:sz w:val="22"/>
          <w:szCs w:val="22"/>
        </w:rPr>
        <w:t>surveys</w:t>
      </w:r>
      <w:r w:rsidRPr="00C11CAB">
        <w:rPr>
          <w:rFonts w:ascii="Verdana" w:hAnsi="Verdana"/>
          <w:spacing w:val="-8"/>
          <w:w w:val="105"/>
          <w:sz w:val="22"/>
          <w:szCs w:val="22"/>
        </w:rPr>
        <w:t xml:space="preserve"> </w:t>
      </w:r>
      <w:r w:rsidRPr="00C11CAB">
        <w:rPr>
          <w:rFonts w:ascii="Verdana" w:hAnsi="Verdana"/>
          <w:w w:val="105"/>
          <w:sz w:val="22"/>
          <w:szCs w:val="22"/>
        </w:rPr>
        <w:t>are</w:t>
      </w:r>
      <w:r w:rsidRPr="00C11CAB">
        <w:rPr>
          <w:rFonts w:ascii="Verdana" w:hAnsi="Verdana"/>
          <w:spacing w:val="-8"/>
          <w:w w:val="105"/>
          <w:sz w:val="22"/>
          <w:szCs w:val="22"/>
        </w:rPr>
        <w:t xml:space="preserve"> </w:t>
      </w:r>
      <w:r w:rsidRPr="00C11CAB">
        <w:rPr>
          <w:rFonts w:ascii="Verdana" w:hAnsi="Verdana"/>
          <w:w w:val="105"/>
          <w:sz w:val="22"/>
          <w:szCs w:val="22"/>
        </w:rPr>
        <w:t>emailed</w:t>
      </w:r>
      <w:r w:rsidRPr="00C11CAB">
        <w:rPr>
          <w:rFonts w:ascii="Verdana" w:hAnsi="Verdana"/>
          <w:spacing w:val="-6"/>
          <w:w w:val="105"/>
          <w:sz w:val="22"/>
          <w:szCs w:val="22"/>
        </w:rPr>
        <w:t xml:space="preserve"> </w:t>
      </w:r>
      <w:r w:rsidRPr="00C11CAB">
        <w:rPr>
          <w:rFonts w:ascii="Verdana" w:hAnsi="Verdana"/>
          <w:w w:val="105"/>
          <w:sz w:val="22"/>
          <w:szCs w:val="22"/>
        </w:rPr>
        <w:t>to</w:t>
      </w:r>
      <w:r w:rsidRPr="00C11CAB">
        <w:rPr>
          <w:rFonts w:ascii="Verdana" w:hAnsi="Verdana"/>
          <w:spacing w:val="-8"/>
          <w:w w:val="105"/>
          <w:sz w:val="22"/>
          <w:szCs w:val="22"/>
        </w:rPr>
        <w:t xml:space="preserve"> </w:t>
      </w:r>
      <w:r w:rsidRPr="00C11CAB">
        <w:rPr>
          <w:rFonts w:ascii="Verdana" w:hAnsi="Verdana"/>
          <w:w w:val="105"/>
          <w:sz w:val="22"/>
          <w:szCs w:val="22"/>
        </w:rPr>
        <w:t>the</w:t>
      </w:r>
      <w:r w:rsidRPr="00C11CAB">
        <w:rPr>
          <w:rFonts w:ascii="Verdana" w:hAnsi="Verdana"/>
          <w:spacing w:val="-10"/>
          <w:w w:val="105"/>
          <w:sz w:val="22"/>
          <w:szCs w:val="22"/>
        </w:rPr>
        <w:t xml:space="preserve"> </w:t>
      </w:r>
      <w:r w:rsidRPr="00C11CAB">
        <w:rPr>
          <w:rFonts w:ascii="Verdana" w:hAnsi="Verdana"/>
          <w:w w:val="105"/>
          <w:sz w:val="22"/>
          <w:szCs w:val="22"/>
        </w:rPr>
        <w:t>main</w:t>
      </w:r>
      <w:r w:rsidRPr="00C11CAB">
        <w:rPr>
          <w:rFonts w:ascii="Verdana" w:hAnsi="Verdana"/>
          <w:spacing w:val="-9"/>
          <w:w w:val="105"/>
          <w:sz w:val="22"/>
          <w:szCs w:val="22"/>
        </w:rPr>
        <w:t xml:space="preserve"> </w:t>
      </w:r>
      <w:r w:rsidRPr="00C11CAB">
        <w:rPr>
          <w:rFonts w:ascii="Verdana" w:hAnsi="Verdana"/>
          <w:w w:val="105"/>
          <w:sz w:val="22"/>
          <w:szCs w:val="22"/>
        </w:rPr>
        <w:t>contact</w:t>
      </w:r>
      <w:r w:rsidRPr="00C11CAB">
        <w:rPr>
          <w:rFonts w:ascii="Verdana" w:hAnsi="Verdana"/>
          <w:spacing w:val="-10"/>
          <w:w w:val="105"/>
          <w:sz w:val="22"/>
          <w:szCs w:val="22"/>
        </w:rPr>
        <w:t xml:space="preserve"> </w:t>
      </w:r>
      <w:r w:rsidRPr="00C11CAB">
        <w:rPr>
          <w:rFonts w:ascii="Verdana" w:hAnsi="Verdana"/>
          <w:w w:val="105"/>
          <w:sz w:val="22"/>
          <w:szCs w:val="22"/>
        </w:rPr>
        <w:t>listed</w:t>
      </w:r>
      <w:r w:rsidRPr="00C11CAB">
        <w:rPr>
          <w:rFonts w:ascii="Verdana" w:hAnsi="Verdana"/>
          <w:spacing w:val="-7"/>
          <w:w w:val="105"/>
          <w:sz w:val="22"/>
          <w:szCs w:val="22"/>
        </w:rPr>
        <w:t xml:space="preserve"> </w:t>
      </w:r>
      <w:r w:rsidRPr="00C11CAB">
        <w:rPr>
          <w:rFonts w:ascii="Verdana" w:hAnsi="Verdana"/>
          <w:w w:val="105"/>
          <w:sz w:val="22"/>
          <w:szCs w:val="22"/>
        </w:rPr>
        <w:t>on</w:t>
      </w:r>
      <w:r w:rsidRPr="00C11CAB">
        <w:rPr>
          <w:rFonts w:ascii="Verdana" w:hAnsi="Verdana"/>
          <w:spacing w:val="-7"/>
          <w:w w:val="105"/>
          <w:sz w:val="22"/>
          <w:szCs w:val="22"/>
        </w:rPr>
        <w:t xml:space="preserve"> </w:t>
      </w:r>
      <w:r w:rsidRPr="00C11CAB">
        <w:rPr>
          <w:rFonts w:ascii="Verdana" w:hAnsi="Verdana"/>
          <w:w w:val="105"/>
          <w:sz w:val="22"/>
          <w:szCs w:val="22"/>
        </w:rPr>
        <w:t>the</w:t>
      </w:r>
      <w:r w:rsidRPr="00C11CAB">
        <w:rPr>
          <w:rFonts w:ascii="Verdana" w:hAnsi="Verdana"/>
          <w:spacing w:val="-8"/>
          <w:w w:val="105"/>
          <w:sz w:val="22"/>
          <w:szCs w:val="22"/>
        </w:rPr>
        <w:t xml:space="preserve"> </w:t>
      </w:r>
      <w:r w:rsidRPr="00C11CAB">
        <w:rPr>
          <w:rFonts w:ascii="Verdana" w:hAnsi="Verdana"/>
          <w:w w:val="105"/>
          <w:sz w:val="22"/>
          <w:szCs w:val="22"/>
        </w:rPr>
        <w:t>cover</w:t>
      </w:r>
      <w:r w:rsidRPr="00C11CAB">
        <w:rPr>
          <w:rFonts w:ascii="Verdana" w:hAnsi="Verdana"/>
          <w:spacing w:val="-7"/>
          <w:w w:val="105"/>
          <w:sz w:val="22"/>
          <w:szCs w:val="22"/>
        </w:rPr>
        <w:t xml:space="preserve"> </w:t>
      </w:r>
      <w:r w:rsidRPr="00C11CAB">
        <w:rPr>
          <w:rFonts w:ascii="Verdana" w:hAnsi="Verdana"/>
          <w:w w:val="105"/>
          <w:sz w:val="22"/>
          <w:szCs w:val="22"/>
        </w:rPr>
        <w:t>page</w:t>
      </w:r>
      <w:r w:rsidRPr="00C11CAB">
        <w:rPr>
          <w:rFonts w:ascii="Verdana" w:hAnsi="Verdana"/>
          <w:spacing w:val="-8"/>
          <w:w w:val="105"/>
          <w:sz w:val="22"/>
          <w:szCs w:val="22"/>
        </w:rPr>
        <w:t xml:space="preserve"> </w:t>
      </w:r>
      <w:r w:rsidRPr="00C11CAB">
        <w:rPr>
          <w:rFonts w:ascii="Verdana" w:hAnsi="Verdana"/>
          <w:w w:val="105"/>
          <w:sz w:val="22"/>
          <w:szCs w:val="22"/>
        </w:rPr>
        <w:t>of</w:t>
      </w:r>
      <w:r w:rsidRPr="00C11CAB">
        <w:rPr>
          <w:rFonts w:ascii="Verdana" w:hAnsi="Verdana"/>
          <w:spacing w:val="-9"/>
          <w:w w:val="105"/>
          <w:sz w:val="22"/>
          <w:szCs w:val="22"/>
        </w:rPr>
        <w:t xml:space="preserve"> </w:t>
      </w:r>
      <w:r w:rsidRPr="00C11CAB">
        <w:rPr>
          <w:rFonts w:ascii="Verdana" w:hAnsi="Verdana"/>
          <w:w w:val="105"/>
          <w:sz w:val="22"/>
          <w:szCs w:val="22"/>
        </w:rPr>
        <w:t xml:space="preserve">your 2024-2025 10 Cents a Meal application. If the main contact needs to be updated, please reach out to us for assistance at this email address or schedule a virtual meeting with us using our </w:t>
      </w:r>
      <w:r w:rsidRPr="00C11CAB">
        <w:rPr>
          <w:rFonts w:ascii="Verdana" w:hAnsi="Verdana"/>
          <w:color w:val="467885"/>
          <w:w w:val="105"/>
          <w:sz w:val="22"/>
          <w:szCs w:val="22"/>
          <w:u w:val="single" w:color="467885"/>
        </w:rPr>
        <w:t>Bookings page.</w:t>
      </w:r>
    </w:p>
    <w:p w14:paraId="617C0841" w14:textId="77777777" w:rsidR="008330F8" w:rsidRPr="008330F8" w:rsidRDefault="008330F8" w:rsidP="008330F8">
      <w:pPr>
        <w:rPr>
          <w:rFonts w:ascii="Verdana" w:hAnsi="Verdana" w:cs="Calibri"/>
          <w:b/>
          <w:bCs/>
          <w:sz w:val="22"/>
          <w:szCs w:val="22"/>
          <w:u w:val="single"/>
        </w:rPr>
      </w:pPr>
    </w:p>
    <w:p w14:paraId="56A0031F" w14:textId="09ADE0F0" w:rsidR="005A37EE" w:rsidRPr="00C11CAB" w:rsidRDefault="005A37EE" w:rsidP="005A37EE">
      <w:pPr>
        <w:rPr>
          <w:rFonts w:ascii="Verdana" w:hAnsi="Verdana" w:cs="Calibri"/>
          <w:b/>
          <w:bCs/>
          <w:sz w:val="22"/>
          <w:szCs w:val="22"/>
          <w:u w:val="single"/>
        </w:rPr>
      </w:pPr>
      <w:r w:rsidRPr="00C11CAB">
        <w:rPr>
          <w:rFonts w:ascii="Verdana" w:hAnsi="Verdana" w:cs="Calibri"/>
          <w:b/>
          <w:bCs/>
          <w:sz w:val="22"/>
          <w:szCs w:val="22"/>
          <w:u w:val="single"/>
        </w:rPr>
        <w:t>2025-2026 Application</w:t>
      </w:r>
    </w:p>
    <w:p w14:paraId="53A49E7E" w14:textId="5C5CD813" w:rsidR="005A37EE" w:rsidRPr="00C11CAB" w:rsidRDefault="005A37EE" w:rsidP="005A37EE">
      <w:pPr>
        <w:rPr>
          <w:rFonts w:ascii="Verdana" w:hAnsi="Verdana" w:cs="Calibri"/>
          <w:sz w:val="22"/>
          <w:szCs w:val="22"/>
        </w:rPr>
      </w:pPr>
      <w:r w:rsidRPr="00C11CAB">
        <w:rPr>
          <w:rFonts w:ascii="Verdana" w:hAnsi="Verdana" w:cs="Calibri"/>
          <w:sz w:val="22"/>
          <w:szCs w:val="22"/>
        </w:rPr>
        <w:t xml:space="preserve">If you have not already submitted your 2025-2026 10 Cents a Meal application, it is available in NexSys through </w:t>
      </w:r>
      <w:r w:rsidRPr="00C11CAB">
        <w:rPr>
          <w:rFonts w:ascii="Verdana" w:hAnsi="Verdana" w:cs="Calibri"/>
          <w:b/>
          <w:bCs/>
          <w:sz w:val="22"/>
          <w:szCs w:val="22"/>
        </w:rPr>
        <w:t>Wednesday, September 17, 2025</w:t>
      </w:r>
      <w:r w:rsidRPr="00C11CAB">
        <w:rPr>
          <w:rFonts w:ascii="Verdana" w:hAnsi="Verdana" w:cs="Calibri"/>
          <w:sz w:val="22"/>
          <w:szCs w:val="22"/>
        </w:rPr>
        <w:t xml:space="preserve">. </w:t>
      </w:r>
      <w:r w:rsidR="00357616" w:rsidRPr="00C11CAB">
        <w:rPr>
          <w:rFonts w:ascii="Verdana" w:hAnsi="Verdana" w:cs="Calibri"/>
          <w:sz w:val="22"/>
          <w:szCs w:val="22"/>
        </w:rPr>
        <w:t>There are 2</w:t>
      </w:r>
      <w:r w:rsidRPr="00C11CAB">
        <w:rPr>
          <w:rFonts w:ascii="Verdana" w:hAnsi="Verdana" w:cs="Calibri"/>
          <w:sz w:val="22"/>
          <w:szCs w:val="22"/>
        </w:rPr>
        <w:t xml:space="preserve"> in-person program training sessions still available, and we encourage all grantees to attend an in-person </w:t>
      </w:r>
      <w:r w:rsidR="00357616" w:rsidRPr="00C11CAB">
        <w:rPr>
          <w:rFonts w:ascii="Verdana" w:hAnsi="Verdana" w:cs="Calibri"/>
          <w:sz w:val="22"/>
          <w:szCs w:val="22"/>
        </w:rPr>
        <w:t>session</w:t>
      </w:r>
      <w:r w:rsidRPr="00C11CAB">
        <w:rPr>
          <w:rFonts w:ascii="Verdana" w:hAnsi="Verdana" w:cs="Calibri"/>
          <w:sz w:val="22"/>
          <w:szCs w:val="22"/>
        </w:rPr>
        <w:t xml:space="preserve"> if possible. You can bring your laptop if you would like help with completing your application using the </w:t>
      </w:r>
      <w:hyperlink r:id="rId11" w:tgtFrame="_blank" w:history="1">
        <w:r w:rsidRPr="00C11CAB">
          <w:rPr>
            <w:rStyle w:val="Hyperlink"/>
            <w:rFonts w:ascii="Verdana" w:hAnsi="Verdana" w:cs="Calibri"/>
            <w:sz w:val="22"/>
            <w:szCs w:val="22"/>
          </w:rPr>
          <w:t>2025-2026 Application Scoring Rubric</w:t>
        </w:r>
      </w:hyperlink>
      <w:r w:rsidRPr="00C11CAB">
        <w:rPr>
          <w:rFonts w:ascii="Verdana" w:hAnsi="Verdana" w:cs="Calibri"/>
          <w:sz w:val="22"/>
          <w:szCs w:val="22"/>
        </w:rPr>
        <w:t xml:space="preserve"> during a session or just bring your questions. Attendance is free; however, all attendees are required to register via the link(s) below. </w:t>
      </w:r>
    </w:p>
    <w:p w14:paraId="4313ED0B" w14:textId="77777777" w:rsidR="005A37EE" w:rsidRPr="00C11CAB" w:rsidRDefault="005A37EE" w:rsidP="005A37EE">
      <w:pPr>
        <w:numPr>
          <w:ilvl w:val="0"/>
          <w:numId w:val="4"/>
        </w:numPr>
        <w:spacing w:line="259" w:lineRule="auto"/>
        <w:rPr>
          <w:rFonts w:ascii="Verdana" w:hAnsi="Verdana" w:cs="Calibri"/>
          <w:sz w:val="22"/>
          <w:szCs w:val="22"/>
        </w:rPr>
      </w:pPr>
      <w:r w:rsidRPr="00C11CAB">
        <w:rPr>
          <w:rFonts w:ascii="Verdana" w:hAnsi="Verdana" w:cs="Calibri"/>
          <w:sz w:val="22"/>
          <w:szCs w:val="22"/>
        </w:rPr>
        <w:t xml:space="preserve">Macomb - August 14, 2025, 2-4pm (EST) </w:t>
      </w:r>
      <w:hyperlink r:id="rId12" w:history="1">
        <w:r w:rsidRPr="00C11CAB">
          <w:rPr>
            <w:rStyle w:val="Hyperlink"/>
            <w:rFonts w:ascii="Verdana" w:hAnsi="Verdana" w:cs="Calibri"/>
            <w:sz w:val="22"/>
            <w:szCs w:val="22"/>
          </w:rPr>
          <w:t>Register</w:t>
        </w:r>
      </w:hyperlink>
    </w:p>
    <w:p w14:paraId="6E7990E4" w14:textId="77777777" w:rsidR="005A37EE" w:rsidRPr="00C11CAB" w:rsidRDefault="005A37EE" w:rsidP="005A37EE">
      <w:pPr>
        <w:numPr>
          <w:ilvl w:val="0"/>
          <w:numId w:val="4"/>
        </w:numPr>
        <w:spacing w:line="259" w:lineRule="auto"/>
        <w:rPr>
          <w:rFonts w:ascii="Verdana" w:hAnsi="Verdana" w:cs="Calibri"/>
          <w:sz w:val="22"/>
          <w:szCs w:val="22"/>
        </w:rPr>
      </w:pPr>
      <w:r w:rsidRPr="00C11CAB">
        <w:rPr>
          <w:rFonts w:ascii="Verdana" w:hAnsi="Verdana" w:cs="Calibri"/>
          <w:sz w:val="22"/>
          <w:szCs w:val="22"/>
        </w:rPr>
        <w:t xml:space="preserve">Flint – August 18, 2025, 2-4pm (EST) </w:t>
      </w:r>
      <w:hyperlink r:id="rId13" w:history="1">
        <w:r w:rsidRPr="00C11CAB">
          <w:rPr>
            <w:rStyle w:val="Hyperlink"/>
            <w:rFonts w:ascii="Verdana" w:hAnsi="Verdana" w:cs="Calibri"/>
            <w:sz w:val="22"/>
            <w:szCs w:val="22"/>
          </w:rPr>
          <w:t>Register</w:t>
        </w:r>
      </w:hyperlink>
    </w:p>
    <w:p w14:paraId="64C833C7" w14:textId="1962B7C1" w:rsidR="00BE3B43" w:rsidRDefault="005A37EE" w:rsidP="00F61B04">
      <w:pPr>
        <w:rPr>
          <w:rFonts w:ascii="Verdana" w:hAnsi="Verdana" w:cs="Calibri"/>
          <w:sz w:val="22"/>
          <w:szCs w:val="22"/>
        </w:rPr>
      </w:pPr>
      <w:r w:rsidRPr="00C11CAB">
        <w:rPr>
          <w:rFonts w:ascii="Verdana" w:hAnsi="Verdana" w:cs="Calibri"/>
          <w:sz w:val="22"/>
          <w:szCs w:val="22"/>
        </w:rPr>
        <w:t>For grantees unable to attend in-person, there will also be a recorded version of the training available later in</w:t>
      </w:r>
      <w:r w:rsidR="00C11CAB" w:rsidRPr="00C11CAB">
        <w:rPr>
          <w:rFonts w:ascii="Verdana" w:hAnsi="Verdana" w:cs="Calibri"/>
          <w:sz w:val="22"/>
          <w:szCs w:val="22"/>
        </w:rPr>
        <w:t xml:space="preserve"> </w:t>
      </w:r>
      <w:r w:rsidRPr="00C11CAB">
        <w:rPr>
          <w:rFonts w:ascii="Verdana" w:hAnsi="Verdana" w:cs="Calibri"/>
          <w:sz w:val="22"/>
          <w:szCs w:val="22"/>
        </w:rPr>
        <w:t xml:space="preserve">August 2025. When the video is available on </w:t>
      </w:r>
      <w:r w:rsidR="00C11CAB" w:rsidRPr="00C11CAB">
        <w:rPr>
          <w:rFonts w:ascii="Verdana" w:hAnsi="Verdana" w:cs="Calibri"/>
          <w:sz w:val="22"/>
          <w:szCs w:val="22"/>
        </w:rPr>
        <w:t xml:space="preserve">the </w:t>
      </w:r>
      <w:hyperlink r:id="rId14" w:history="1">
        <w:r w:rsidRPr="00C11CAB">
          <w:rPr>
            <w:rStyle w:val="Hyperlink"/>
            <w:rFonts w:ascii="Verdana" w:hAnsi="Verdana" w:cs="Calibri"/>
            <w:sz w:val="22"/>
            <w:szCs w:val="22"/>
          </w:rPr>
          <w:t>10 Cents a Meal</w:t>
        </w:r>
      </w:hyperlink>
      <w:r w:rsidRPr="00C11CAB">
        <w:rPr>
          <w:rFonts w:ascii="Verdana" w:hAnsi="Verdana" w:cs="Calibri"/>
          <w:sz w:val="22"/>
          <w:szCs w:val="22"/>
        </w:rPr>
        <w:t xml:space="preserve"> section of the MDE website, we will send out email notification. </w:t>
      </w:r>
    </w:p>
    <w:p w14:paraId="36B997F3" w14:textId="02EBE2D7" w:rsidR="00BE3B43" w:rsidRDefault="00F61B04" w:rsidP="00F61B04">
      <w:pPr>
        <w:rPr>
          <w:rFonts w:ascii="Verdana" w:hAnsi="Verdana" w:cs="Calibri"/>
          <w:sz w:val="22"/>
          <w:szCs w:val="22"/>
        </w:rPr>
      </w:pPr>
      <w:r w:rsidRPr="00C11CAB">
        <w:rPr>
          <w:rFonts w:ascii="Verdana" w:hAnsi="Verdana" w:cs="Calibri"/>
          <w:sz w:val="22"/>
          <w:szCs w:val="22"/>
        </w:rPr>
        <w:t>Thank you for all you do for Michigan’s children, keeping them healthy through the meals you serve. If you have any questions, please reach out to</w:t>
      </w:r>
      <w:r w:rsidR="008330F8">
        <w:rPr>
          <w:rFonts w:ascii="Verdana" w:hAnsi="Verdana" w:cs="Calibri"/>
          <w:sz w:val="22"/>
          <w:szCs w:val="22"/>
        </w:rPr>
        <w:t xml:space="preserve"> </w:t>
      </w:r>
      <w:hyperlink r:id="rId15" w:history="1">
        <w:r w:rsidR="008330F8" w:rsidRPr="00827C1C">
          <w:rPr>
            <w:rStyle w:val="Hyperlink"/>
            <w:rFonts w:ascii="Verdana" w:hAnsi="Verdana" w:cs="Calibri"/>
            <w:sz w:val="22"/>
            <w:szCs w:val="22"/>
          </w:rPr>
          <w:t>MDE-FarmToProgram@Michigan.gov</w:t>
        </w:r>
      </w:hyperlink>
      <w:r w:rsidRPr="00C11CAB">
        <w:rPr>
          <w:rFonts w:ascii="Verdana" w:hAnsi="Verdana" w:cs="Calibri"/>
          <w:sz w:val="22"/>
          <w:szCs w:val="22"/>
        </w:rPr>
        <w:t xml:space="preserve"> or schedule a virtual Teams meeting with us by using our </w:t>
      </w:r>
      <w:hyperlink r:id="rId16" w:history="1">
        <w:r w:rsidRPr="00C11CAB">
          <w:rPr>
            <w:rStyle w:val="Hyperlink"/>
            <w:rFonts w:ascii="Verdana" w:hAnsi="Verdana" w:cs="Calibri"/>
            <w:sz w:val="22"/>
            <w:szCs w:val="22"/>
          </w:rPr>
          <w:t>Microsoft Bookings</w:t>
        </w:r>
      </w:hyperlink>
      <w:r w:rsidRPr="00C11CAB">
        <w:rPr>
          <w:rFonts w:ascii="Verdana" w:hAnsi="Verdana" w:cs="Calibri"/>
          <w:sz w:val="22"/>
          <w:szCs w:val="22"/>
        </w:rPr>
        <w:t xml:space="preserve"> page.</w:t>
      </w:r>
    </w:p>
    <w:p w14:paraId="509947D9" w14:textId="77777777" w:rsidR="00BE3B43" w:rsidRPr="00BE3B43" w:rsidRDefault="00BE3B43" w:rsidP="00BE3B43">
      <w:pPr>
        <w:rPr>
          <w:rFonts w:ascii="Verdana" w:hAnsi="Verdana" w:cs="Calibri"/>
          <w:sz w:val="22"/>
          <w:szCs w:val="22"/>
        </w:rPr>
      </w:pPr>
      <w:r w:rsidRPr="00BE3B43">
        <w:rPr>
          <w:rFonts w:ascii="Verdana" w:hAnsi="Verdana" w:cs="Calibri"/>
          <w:sz w:val="22"/>
          <w:szCs w:val="22"/>
        </w:rPr>
        <w:t>Sincerely,</w:t>
      </w:r>
    </w:p>
    <w:p w14:paraId="23662793" w14:textId="4467844D" w:rsidR="00BE3B43" w:rsidRPr="00BE3B43" w:rsidRDefault="00BE3B43" w:rsidP="00BE3B43">
      <w:pPr>
        <w:spacing w:after="0" w:line="240" w:lineRule="auto"/>
        <w:rPr>
          <w:rFonts w:ascii="Verdana" w:hAnsi="Verdana" w:cs="Calibri"/>
          <w:sz w:val="22"/>
          <w:szCs w:val="22"/>
        </w:rPr>
      </w:pPr>
      <w:r w:rsidRPr="00BE3B43">
        <w:rPr>
          <w:rFonts w:ascii="Verdana" w:hAnsi="Verdana" w:cs="Calibri"/>
          <w:sz w:val="22"/>
          <w:szCs w:val="22"/>
        </w:rPr>
        <w:t>Megan</w:t>
      </w:r>
      <w:r>
        <w:rPr>
          <w:rFonts w:ascii="Verdana" w:hAnsi="Verdana" w:cs="Calibri"/>
          <w:sz w:val="22"/>
          <w:szCs w:val="22"/>
        </w:rPr>
        <w:t xml:space="preserve"> </w:t>
      </w:r>
      <w:r w:rsidRPr="00BE3B43">
        <w:rPr>
          <w:rFonts w:ascii="Verdana" w:hAnsi="Verdana" w:cs="Calibri"/>
          <w:sz w:val="22"/>
          <w:szCs w:val="22"/>
        </w:rPr>
        <w:t>and Wendy</w:t>
      </w:r>
    </w:p>
    <w:p w14:paraId="210900C8" w14:textId="77777777" w:rsidR="00BE3B43" w:rsidRPr="00BE3B43" w:rsidRDefault="00BE3B43" w:rsidP="00BE3B43">
      <w:pPr>
        <w:spacing w:after="0" w:line="240" w:lineRule="auto"/>
        <w:rPr>
          <w:rFonts w:ascii="Verdana" w:hAnsi="Verdana" w:cs="Calibri"/>
          <w:sz w:val="22"/>
          <w:szCs w:val="22"/>
        </w:rPr>
      </w:pPr>
      <w:r w:rsidRPr="00BE3B43">
        <w:rPr>
          <w:rFonts w:ascii="Verdana" w:hAnsi="Verdana" w:cs="Calibri"/>
          <w:sz w:val="22"/>
          <w:szCs w:val="22"/>
        </w:rPr>
        <w:t>Farm to Program Team</w:t>
      </w:r>
    </w:p>
    <w:p w14:paraId="716FABFB" w14:textId="77777777" w:rsidR="00BE3B43" w:rsidRPr="00BE3B43" w:rsidRDefault="00BE3B43" w:rsidP="00BE3B43">
      <w:pPr>
        <w:spacing w:after="0" w:line="240" w:lineRule="auto"/>
        <w:rPr>
          <w:rFonts w:ascii="Verdana" w:hAnsi="Verdana" w:cs="Calibri"/>
          <w:sz w:val="22"/>
          <w:szCs w:val="22"/>
        </w:rPr>
      </w:pPr>
      <w:r w:rsidRPr="00BE3B43">
        <w:rPr>
          <w:rFonts w:ascii="Verdana" w:hAnsi="Verdana" w:cs="Calibri"/>
          <w:sz w:val="22"/>
          <w:szCs w:val="22"/>
        </w:rPr>
        <w:t>Office of Nutrition Services</w:t>
      </w:r>
    </w:p>
    <w:p w14:paraId="470B54E9" w14:textId="40691B61" w:rsidR="0070717F" w:rsidRPr="00BE3B43" w:rsidRDefault="00BE3B43" w:rsidP="0070717F">
      <w:pPr>
        <w:rPr>
          <w:rFonts w:ascii="Verdana" w:hAnsi="Verdana" w:cs="Calibri"/>
          <w:sz w:val="22"/>
          <w:szCs w:val="22"/>
        </w:rPr>
      </w:pPr>
      <w:r w:rsidRPr="00BE3B43">
        <w:rPr>
          <w:rFonts w:ascii="Verdana" w:hAnsi="Verdana" w:cs="Calibri"/>
          <w:sz w:val="22"/>
          <w:szCs w:val="22"/>
        </w:rPr>
        <w:t>Michigan Department of Education</w:t>
      </w:r>
    </w:p>
    <w:sectPr w:rsidR="0070717F" w:rsidRPr="00BE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B3D82"/>
    <w:multiLevelType w:val="hybridMultilevel"/>
    <w:tmpl w:val="D3A6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950961"/>
    <w:multiLevelType w:val="hybridMultilevel"/>
    <w:tmpl w:val="1EA6429A"/>
    <w:lvl w:ilvl="0" w:tplc="888019B4">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5DFE5798">
      <w:numFmt w:val="bullet"/>
      <w:lvlText w:val="o"/>
      <w:lvlJc w:val="left"/>
      <w:pPr>
        <w:ind w:left="2260" w:hanging="360"/>
      </w:pPr>
      <w:rPr>
        <w:rFonts w:ascii="Courier New" w:eastAsia="Courier New" w:hAnsi="Courier New" w:cs="Courier New" w:hint="default"/>
        <w:b w:val="0"/>
        <w:bCs w:val="0"/>
        <w:i w:val="0"/>
        <w:iCs w:val="0"/>
        <w:spacing w:val="0"/>
        <w:w w:val="100"/>
        <w:sz w:val="22"/>
        <w:szCs w:val="22"/>
        <w:lang w:val="en-US" w:eastAsia="en-US" w:bidi="ar-SA"/>
      </w:rPr>
    </w:lvl>
    <w:lvl w:ilvl="2" w:tplc="CF20BD38">
      <w:numFmt w:val="bullet"/>
      <w:lvlText w:val="•"/>
      <w:lvlJc w:val="left"/>
      <w:pPr>
        <w:ind w:left="3068" w:hanging="360"/>
      </w:pPr>
      <w:rPr>
        <w:rFonts w:hint="default"/>
        <w:lang w:val="en-US" w:eastAsia="en-US" w:bidi="ar-SA"/>
      </w:rPr>
    </w:lvl>
    <w:lvl w:ilvl="3" w:tplc="819A551C">
      <w:numFmt w:val="bullet"/>
      <w:lvlText w:val="•"/>
      <w:lvlJc w:val="left"/>
      <w:pPr>
        <w:ind w:left="3877" w:hanging="360"/>
      </w:pPr>
      <w:rPr>
        <w:rFonts w:hint="default"/>
        <w:lang w:val="en-US" w:eastAsia="en-US" w:bidi="ar-SA"/>
      </w:rPr>
    </w:lvl>
    <w:lvl w:ilvl="4" w:tplc="6A7A6BA0">
      <w:numFmt w:val="bullet"/>
      <w:lvlText w:val="•"/>
      <w:lvlJc w:val="left"/>
      <w:pPr>
        <w:ind w:left="4686" w:hanging="360"/>
      </w:pPr>
      <w:rPr>
        <w:rFonts w:hint="default"/>
        <w:lang w:val="en-US" w:eastAsia="en-US" w:bidi="ar-SA"/>
      </w:rPr>
    </w:lvl>
    <w:lvl w:ilvl="5" w:tplc="767E3D60">
      <w:numFmt w:val="bullet"/>
      <w:lvlText w:val="•"/>
      <w:lvlJc w:val="left"/>
      <w:pPr>
        <w:ind w:left="5495" w:hanging="360"/>
      </w:pPr>
      <w:rPr>
        <w:rFonts w:hint="default"/>
        <w:lang w:val="en-US" w:eastAsia="en-US" w:bidi="ar-SA"/>
      </w:rPr>
    </w:lvl>
    <w:lvl w:ilvl="6" w:tplc="1BFC0468">
      <w:numFmt w:val="bullet"/>
      <w:lvlText w:val="•"/>
      <w:lvlJc w:val="left"/>
      <w:pPr>
        <w:ind w:left="6304" w:hanging="360"/>
      </w:pPr>
      <w:rPr>
        <w:rFonts w:hint="default"/>
        <w:lang w:val="en-US" w:eastAsia="en-US" w:bidi="ar-SA"/>
      </w:rPr>
    </w:lvl>
    <w:lvl w:ilvl="7" w:tplc="4F5835FA">
      <w:numFmt w:val="bullet"/>
      <w:lvlText w:val="•"/>
      <w:lvlJc w:val="left"/>
      <w:pPr>
        <w:ind w:left="7113" w:hanging="360"/>
      </w:pPr>
      <w:rPr>
        <w:rFonts w:hint="default"/>
        <w:lang w:val="en-US" w:eastAsia="en-US" w:bidi="ar-SA"/>
      </w:rPr>
    </w:lvl>
    <w:lvl w:ilvl="8" w:tplc="41C2163A">
      <w:numFmt w:val="bullet"/>
      <w:lvlText w:val="•"/>
      <w:lvlJc w:val="left"/>
      <w:pPr>
        <w:ind w:left="7922" w:hanging="360"/>
      </w:pPr>
      <w:rPr>
        <w:rFonts w:hint="default"/>
        <w:lang w:val="en-US" w:eastAsia="en-US" w:bidi="ar-SA"/>
      </w:rPr>
    </w:lvl>
  </w:abstractNum>
  <w:abstractNum w:abstractNumId="2" w15:restartNumberingAfterBreak="0">
    <w:nsid w:val="6E0217D7"/>
    <w:multiLevelType w:val="hybridMultilevel"/>
    <w:tmpl w:val="99D0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B22F3"/>
    <w:multiLevelType w:val="hybridMultilevel"/>
    <w:tmpl w:val="09B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965071">
    <w:abstractNumId w:val="3"/>
  </w:num>
  <w:num w:numId="2" w16cid:durableId="793210206">
    <w:abstractNumId w:val="2"/>
  </w:num>
  <w:num w:numId="3" w16cid:durableId="719667395">
    <w:abstractNumId w:val="1"/>
  </w:num>
  <w:num w:numId="4" w16cid:durableId="35246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9D"/>
    <w:rsid w:val="000736A1"/>
    <w:rsid w:val="000C083E"/>
    <w:rsid w:val="000F409B"/>
    <w:rsid w:val="00105663"/>
    <w:rsid w:val="002E1E5F"/>
    <w:rsid w:val="00357616"/>
    <w:rsid w:val="00393A88"/>
    <w:rsid w:val="00417C12"/>
    <w:rsid w:val="00420310"/>
    <w:rsid w:val="004E2730"/>
    <w:rsid w:val="004F1967"/>
    <w:rsid w:val="00563DD5"/>
    <w:rsid w:val="005655F2"/>
    <w:rsid w:val="00567674"/>
    <w:rsid w:val="005A37EE"/>
    <w:rsid w:val="005C07D1"/>
    <w:rsid w:val="005E3D9D"/>
    <w:rsid w:val="006203AE"/>
    <w:rsid w:val="006340EB"/>
    <w:rsid w:val="006B3BBE"/>
    <w:rsid w:val="006E12A5"/>
    <w:rsid w:val="0070717F"/>
    <w:rsid w:val="00720BF5"/>
    <w:rsid w:val="00751E5A"/>
    <w:rsid w:val="007C60CE"/>
    <w:rsid w:val="007C6ECC"/>
    <w:rsid w:val="008330F8"/>
    <w:rsid w:val="0083388F"/>
    <w:rsid w:val="00861F5E"/>
    <w:rsid w:val="00A11B4A"/>
    <w:rsid w:val="00A83370"/>
    <w:rsid w:val="00AF27B1"/>
    <w:rsid w:val="00B17BFF"/>
    <w:rsid w:val="00B434AB"/>
    <w:rsid w:val="00BD2438"/>
    <w:rsid w:val="00BD4A4A"/>
    <w:rsid w:val="00BE3B43"/>
    <w:rsid w:val="00C11CAB"/>
    <w:rsid w:val="00C311E2"/>
    <w:rsid w:val="00C32448"/>
    <w:rsid w:val="00C93426"/>
    <w:rsid w:val="00C960E5"/>
    <w:rsid w:val="00CB24D3"/>
    <w:rsid w:val="00DC7EAA"/>
    <w:rsid w:val="00E12109"/>
    <w:rsid w:val="00E51A13"/>
    <w:rsid w:val="00E54DD3"/>
    <w:rsid w:val="00E80603"/>
    <w:rsid w:val="00E82502"/>
    <w:rsid w:val="00F0673E"/>
    <w:rsid w:val="00F61B04"/>
    <w:rsid w:val="00F72412"/>
    <w:rsid w:val="00F84E23"/>
    <w:rsid w:val="00FB7574"/>
    <w:rsid w:val="00FF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8A56"/>
  <w15:chartTrackingRefBased/>
  <w15:docId w15:val="{1F17362C-F70F-4D90-AE87-2D1B9823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9D"/>
    <w:rPr>
      <w:rFonts w:eastAsiaTheme="majorEastAsia" w:cstheme="majorBidi"/>
      <w:color w:val="272727" w:themeColor="text1" w:themeTint="D8"/>
    </w:rPr>
  </w:style>
  <w:style w:type="paragraph" w:styleId="Title">
    <w:name w:val="Title"/>
    <w:basedOn w:val="Normal"/>
    <w:next w:val="Normal"/>
    <w:link w:val="TitleChar"/>
    <w:uiPriority w:val="10"/>
    <w:qFormat/>
    <w:rsid w:val="005E3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9D"/>
    <w:pPr>
      <w:spacing w:before="160"/>
      <w:jc w:val="center"/>
    </w:pPr>
    <w:rPr>
      <w:i/>
      <w:iCs/>
      <w:color w:val="404040" w:themeColor="text1" w:themeTint="BF"/>
    </w:rPr>
  </w:style>
  <w:style w:type="character" w:customStyle="1" w:styleId="QuoteChar">
    <w:name w:val="Quote Char"/>
    <w:basedOn w:val="DefaultParagraphFont"/>
    <w:link w:val="Quote"/>
    <w:uiPriority w:val="29"/>
    <w:rsid w:val="005E3D9D"/>
    <w:rPr>
      <w:i/>
      <w:iCs/>
      <w:color w:val="404040" w:themeColor="text1" w:themeTint="BF"/>
    </w:rPr>
  </w:style>
  <w:style w:type="paragraph" w:styleId="ListParagraph">
    <w:name w:val="List Paragraph"/>
    <w:basedOn w:val="Normal"/>
    <w:uiPriority w:val="1"/>
    <w:qFormat/>
    <w:rsid w:val="005E3D9D"/>
    <w:pPr>
      <w:ind w:left="720"/>
      <w:contextualSpacing/>
    </w:pPr>
  </w:style>
  <w:style w:type="character" w:styleId="IntenseEmphasis">
    <w:name w:val="Intense Emphasis"/>
    <w:basedOn w:val="DefaultParagraphFont"/>
    <w:uiPriority w:val="21"/>
    <w:qFormat/>
    <w:rsid w:val="005E3D9D"/>
    <w:rPr>
      <w:i/>
      <w:iCs/>
      <w:color w:val="0F4761" w:themeColor="accent1" w:themeShade="BF"/>
    </w:rPr>
  </w:style>
  <w:style w:type="paragraph" w:styleId="IntenseQuote">
    <w:name w:val="Intense Quote"/>
    <w:basedOn w:val="Normal"/>
    <w:next w:val="Normal"/>
    <w:link w:val="IntenseQuoteChar"/>
    <w:uiPriority w:val="30"/>
    <w:qFormat/>
    <w:rsid w:val="005E3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D9D"/>
    <w:rPr>
      <w:i/>
      <w:iCs/>
      <w:color w:val="0F4761" w:themeColor="accent1" w:themeShade="BF"/>
    </w:rPr>
  </w:style>
  <w:style w:type="character" w:styleId="IntenseReference">
    <w:name w:val="Intense Reference"/>
    <w:basedOn w:val="DefaultParagraphFont"/>
    <w:uiPriority w:val="32"/>
    <w:qFormat/>
    <w:rsid w:val="005E3D9D"/>
    <w:rPr>
      <w:b/>
      <w:bCs/>
      <w:smallCaps/>
      <w:color w:val="0F4761" w:themeColor="accent1" w:themeShade="BF"/>
      <w:spacing w:val="5"/>
    </w:rPr>
  </w:style>
  <w:style w:type="character" w:styleId="Hyperlink">
    <w:name w:val="Hyperlink"/>
    <w:basedOn w:val="DefaultParagraphFont"/>
    <w:uiPriority w:val="99"/>
    <w:unhideWhenUsed/>
    <w:rsid w:val="005E3D9D"/>
    <w:rPr>
      <w:color w:val="467886" w:themeColor="hyperlink"/>
      <w:u w:val="single"/>
    </w:rPr>
  </w:style>
  <w:style w:type="character" w:styleId="CommentReference">
    <w:name w:val="annotation reference"/>
    <w:basedOn w:val="DefaultParagraphFont"/>
    <w:uiPriority w:val="99"/>
    <w:semiHidden/>
    <w:unhideWhenUsed/>
    <w:rsid w:val="005E3D9D"/>
    <w:rPr>
      <w:sz w:val="16"/>
      <w:szCs w:val="16"/>
    </w:rPr>
  </w:style>
  <w:style w:type="paragraph" w:styleId="CommentText">
    <w:name w:val="annotation text"/>
    <w:basedOn w:val="Normal"/>
    <w:link w:val="CommentTextChar"/>
    <w:uiPriority w:val="99"/>
    <w:unhideWhenUsed/>
    <w:rsid w:val="005E3D9D"/>
    <w:pPr>
      <w:spacing w:line="240" w:lineRule="auto"/>
    </w:pPr>
    <w:rPr>
      <w:sz w:val="20"/>
      <w:szCs w:val="20"/>
    </w:rPr>
  </w:style>
  <w:style w:type="character" w:customStyle="1" w:styleId="CommentTextChar">
    <w:name w:val="Comment Text Char"/>
    <w:basedOn w:val="DefaultParagraphFont"/>
    <w:link w:val="CommentText"/>
    <w:uiPriority w:val="99"/>
    <w:rsid w:val="005E3D9D"/>
    <w:rPr>
      <w:sz w:val="20"/>
      <w:szCs w:val="20"/>
    </w:rPr>
  </w:style>
  <w:style w:type="paragraph" w:styleId="CommentSubject">
    <w:name w:val="annotation subject"/>
    <w:basedOn w:val="CommentText"/>
    <w:next w:val="CommentText"/>
    <w:link w:val="CommentSubjectChar"/>
    <w:uiPriority w:val="99"/>
    <w:semiHidden/>
    <w:unhideWhenUsed/>
    <w:rsid w:val="005E3D9D"/>
    <w:rPr>
      <w:b/>
      <w:bCs/>
    </w:rPr>
  </w:style>
  <w:style w:type="character" w:customStyle="1" w:styleId="CommentSubjectChar">
    <w:name w:val="Comment Subject Char"/>
    <w:basedOn w:val="CommentTextChar"/>
    <w:link w:val="CommentSubject"/>
    <w:uiPriority w:val="99"/>
    <w:semiHidden/>
    <w:rsid w:val="005E3D9D"/>
    <w:rPr>
      <w:b/>
      <w:bCs/>
      <w:sz w:val="20"/>
      <w:szCs w:val="20"/>
    </w:rPr>
  </w:style>
  <w:style w:type="character" w:styleId="FollowedHyperlink">
    <w:name w:val="FollowedHyperlink"/>
    <w:basedOn w:val="DefaultParagraphFont"/>
    <w:uiPriority w:val="99"/>
    <w:semiHidden/>
    <w:unhideWhenUsed/>
    <w:rsid w:val="00B434AB"/>
    <w:rPr>
      <w:color w:val="96607D" w:themeColor="followedHyperlink"/>
      <w:u w:val="single"/>
    </w:rPr>
  </w:style>
  <w:style w:type="character" w:styleId="UnresolvedMention">
    <w:name w:val="Unresolved Mention"/>
    <w:basedOn w:val="DefaultParagraphFont"/>
    <w:uiPriority w:val="99"/>
    <w:semiHidden/>
    <w:unhideWhenUsed/>
    <w:rsid w:val="0083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53881">
      <w:bodyDiv w:val="1"/>
      <w:marLeft w:val="0"/>
      <w:marRight w:val="0"/>
      <w:marTop w:val="0"/>
      <w:marBottom w:val="0"/>
      <w:divBdr>
        <w:top w:val="none" w:sz="0" w:space="0" w:color="auto"/>
        <w:left w:val="none" w:sz="0" w:space="0" w:color="auto"/>
        <w:bottom w:val="none" w:sz="0" w:space="0" w:color="auto"/>
        <w:right w:val="none" w:sz="0" w:space="0" w:color="auto"/>
      </w:divBdr>
    </w:div>
    <w:div w:id="15174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e/services/food/office-of-health-and-nutrition-services/10-cents-a-meal-for-michigans-kids-and-farms/about-us" TargetMode="External"/><Relationship Id="rId13" Type="http://schemas.openxmlformats.org/officeDocument/2006/relationships/hyperlink" Target="https://gcc02.safelinks.protection.outlook.com/?url=https%3A%2F%2Fforms.office.com%2Fg%2F3Ltqw8HszS&amp;data=05%7C02%7CMDE-FarmToProgram%40michigan.gov%7C998554c746664115e4c008ddbe328c3a%7Cd5fb7087377742ad966a892ef47225d1%7C0%7C0%7C638875846482998081%7CUnknown%7CTWFpbGZsb3d8eyJFbXB0eU1hcGkiOnRydWUsIlYiOiIwLjAuMDAwMCIsIlAiOiJXaW4zMiIsIkFOIjoiTWFpbCIsIldUIjoyfQ%3D%3D%7C0%7C%7C%7C&amp;sdata=bxPLmBSVuB8VHJYBZfIDvggXGv4EfraDb1xtO0TF5xw%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forms.office.com%2Fg%2FdKPgLAS5vx&amp;data=05%7C02%7CMDE-FarmToProgram%40michigan.gov%7C998554c746664115e4c008ddbe328c3a%7Cd5fb7087377742ad966a892ef47225d1%7C0%7C0%7C638875846482985309%7CUnknown%7CTWFpbGZsb3d8eyJFbXB0eU1hcGkiOnRydWUsIlYiOiIwLjAuMDAwMCIsIlAiOiJXaW4zMiIsIkFOIjoiTWFpbCIsIldUIjoyfQ%3D%3D%7C0%7C%7C%7C&amp;sdata=RQb7rZkt03vCUCquRNXsJwe3oyhdtdCY90tg5rSLF7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2.safelinks.protection.outlook.com/?url=https%3A%2F%2Foutlook.office365.com%2Fowa%2Fcalendar%2FFarmtoProgramTeam%40StateofMichigan.onmicrosoft.com%2Fbookings%2F&amp;data=05%7C02%7CMDE-FarmToProgram%40michigan.gov%7C998554c746664115e4c008ddbe328c3a%7Cd5fb7087377742ad966a892ef47225d1%7C0%7C0%7C638875846483010837%7CUnknown%7CTWFpbGZsb3d8eyJFbXB0eU1hcGkiOnRydWUsIlYiOiIwLjAuMDAwMCIsIlAiOiJXaW4zMiIsIkFOIjoiTWFpbCIsIldUIjoyfQ%3D%3D%7C0%7C%7C%7C&amp;sdata=cYO2M%2BJCz3wbZqchIIZDe6TVbpnd57p5efrjuKn2qE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michigan.gov%2Fmde%2F-%2Fmedia%2FProject%2FWebsites%2Fmde%2Fohns%2F10-Cents-a-Meal%2F2025-2026-10-Cents-a-Meal-Application-Scoring-Rubric.pdf%3Frev%3Dbf63079871cf4b56a0873a17f8860716%26hash%3D6CC58B6D36DEA0D726323BA72BEE7F19&amp;data=05%7C02%7CMDE-FarmToProgram%40michigan.gov%7C998554c746664115e4c008ddbe328c3a%7Cd5fb7087377742ad966a892ef47225d1%7C0%7C0%7C638875846482920602%7CUnknown%7CTWFpbGZsb3d8eyJFbXB0eU1hcGkiOnRydWUsIlYiOiIwLjAuMDAwMCIsIlAiOiJXaW4zMiIsIkFOIjoiTWFpbCIsIldUIjoyfQ%3D%3D%7C0%7C%7C%7C&amp;sdata=%2Bvpvy63OoMvz6TPFzYU%2B3HPZT38kXg0UVWd0RYPdp%2Fg%3D&amp;reserved=0" TargetMode="External"/><Relationship Id="rId5" Type="http://schemas.openxmlformats.org/officeDocument/2006/relationships/styles" Target="styles.xml"/><Relationship Id="rId15" Type="http://schemas.openxmlformats.org/officeDocument/2006/relationships/hyperlink" Target="mailto:MDE-FarmToProgram@Michigan.gov" TargetMode="External"/><Relationship Id="rId10" Type="http://schemas.openxmlformats.org/officeDocument/2006/relationships/hyperlink" Target="https://www.michigan.gov/mde/-/media/Project/Websites/mde/ohns/10-Cents-a-Meal/payment-and-fiscal-information-2425-updated-11025.pdf?rev=2baea2253475420ba2879a0af62ef062&amp;hash=55AF0A6220DCCB4A57C04085A0D89035" TargetMode="External"/><Relationship Id="rId4" Type="http://schemas.openxmlformats.org/officeDocument/2006/relationships/numbering" Target="numbering.xml"/><Relationship Id="rId9" Type="http://schemas.openxmlformats.org/officeDocument/2006/relationships/hyperlink" Target="https://gcc02.safelinks.protection.outlook.com/?url=https%3A%2F%2Fwww.michigan.gov%2Fmde%2Fservices%2Ffood%2Foffice-of-health-and-nutrition-services%2F10-cents-a-meal-for-michigans-kids-and-farms&amp;data=05%7C02%7CMDE-FarmToProgram%40michigan.gov%7C998554c746664115e4c008ddbe328c3a%7Cd5fb7087377742ad966a892ef47225d1%7C0%7C0%7C638875846482958810%7CUnknown%7CTWFpbGZsb3d8eyJFbXB0eU1hcGkiOnRydWUsIlYiOiIwLjAuMDAwMCIsIlAiOiJXaW4zMiIsIkFOIjoiTWFpbCIsIldUIjoyfQ%3D%3D%7C0%7C%7C%7C&amp;sdata=tYKfv4RNKYJC%2F8xI1KUHCDrdrWURgRnW0caM0Ike2DA%3D&amp;reserved=0" TargetMode="External"/><Relationship Id="rId14" Type="http://schemas.openxmlformats.org/officeDocument/2006/relationships/hyperlink" Target="https://gcc02.safelinks.protection.outlook.com/?url=https%3A%2F%2Fwww.michigan.gov%2Fmde%2Fservices%2Ffood%2Foffice-of-health-and-nutrition-services%2F10-cents-a-meal-for-michigans-kids-and-farms&amp;data=05%7C02%7CMDE-FarmToProgram%40michigan.gov%7C998554c746664115e4c008ddbe328c3a%7Cd5fb7087377742ad966a892ef47225d1%7C0%7C0%7C638875846482958810%7CUnknown%7CTWFpbGZsb3d8eyJFbXB0eU1hcGkiOnRydWUsIlYiOiIwLjAuMDAwMCIsIlAiOiJXaW4zMiIsIkFOIjoiTWFpbCIsIldUIjoyfQ%3D%3D%7C0%7C%7C%7C&amp;sdata=tYKfv4RNKYJC%2F8xI1KUHCDrdrWURgRnW0caM0Ike2D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16CE851367342BA78E438C5E5B57C" ma:contentTypeVersion="22" ma:contentTypeDescription="Create a new document." ma:contentTypeScope="" ma:versionID="0097653584b0f1d22660b6f6af34aafb">
  <xsd:schema xmlns:xsd="http://www.w3.org/2001/XMLSchema" xmlns:xs="http://www.w3.org/2001/XMLSchema" xmlns:p="http://schemas.microsoft.com/office/2006/metadata/properties" xmlns:ns2="a9cdd935-859f-44d6-a37a-f0ba5ff3f862" xmlns:ns3="7864740a-191c-43a9-b9e6-1fb0b18d63ab" targetNamespace="http://schemas.microsoft.com/office/2006/metadata/properties" ma:root="true" ma:fieldsID="1412e166335449cd51e5e06ac27ba255" ns2:_="" ns3:_="">
    <xsd:import namespace="a9cdd935-859f-44d6-a37a-f0ba5ff3f862"/>
    <xsd:import namespace="7864740a-191c-43a9-b9e6-1fb0b18d6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astupdated"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d935-859f-44d6-a37a-f0ba5ff3f8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astupdated" ma:index="13" nillable="true" ma:displayName="Last updated" ma:format="DateOnly" ma:internalName="Lastupdated" ma:readOnly="false">
      <xsd:simpleType>
        <xsd:restriction base="dms:DateTim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4740a-191c-43a9-b9e6-1fb0b18d63a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945175-8a8d-45c5-8199-98723c8e9ad4}" ma:internalName="TaxCatchAll" ma:showField="CatchAllData" ma:web="7864740a-191c-43a9-b9e6-1fb0b18d6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updated xmlns="a9cdd935-859f-44d6-a37a-f0ba5ff3f862" xsi:nil="true"/>
    <TaxCatchAll xmlns="7864740a-191c-43a9-b9e6-1fb0b18d63ab" xsi:nil="true"/>
    <lcf76f155ced4ddcb4097134ff3c332f xmlns="a9cdd935-859f-44d6-a37a-f0ba5ff3f8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02488E-5B66-4B05-8674-9BB4D1B8C71C}">
  <ds:schemaRefs>
    <ds:schemaRef ds:uri="http://schemas.microsoft.com/sharepoint/v3/contenttype/forms"/>
  </ds:schemaRefs>
</ds:datastoreItem>
</file>

<file path=customXml/itemProps2.xml><?xml version="1.0" encoding="utf-8"?>
<ds:datastoreItem xmlns:ds="http://schemas.openxmlformats.org/officeDocument/2006/customXml" ds:itemID="{0331B808-91BF-461B-B1EC-CEB8F544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d935-859f-44d6-a37a-f0ba5ff3f862"/>
    <ds:schemaRef ds:uri="7864740a-191c-43a9-b9e6-1fb0b18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0B597-D256-4817-A825-BA1B76718817}">
  <ds:schemaRefs>
    <ds:schemaRef ds:uri="http://schemas.microsoft.com/office/2006/metadata/properties"/>
    <ds:schemaRef ds:uri="http://schemas.microsoft.com/office/infopath/2007/PartnerControls"/>
    <ds:schemaRef ds:uri="a9cdd935-859f-44d6-a37a-f0ba5ff3f862"/>
    <ds:schemaRef ds:uri="7864740a-191c-43a9-b9e6-1fb0b18d63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Megan (MDE)</dc:creator>
  <cp:keywords/>
  <dc:description/>
  <cp:lastModifiedBy>Velasco, Mackenzie (MDE)</cp:lastModifiedBy>
  <cp:revision>2</cp:revision>
  <dcterms:created xsi:type="dcterms:W3CDTF">2025-08-25T12:00:00Z</dcterms:created>
  <dcterms:modified xsi:type="dcterms:W3CDTF">2025-08-25T12:00:00Z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2025-07-30T12:19:19Z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56975620-8ed5-48bb-8477-bbbd8a6379b5</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y fmtid="{D5CDD505-2E9C-101B-9397-08002B2CF9AE}" pid="10" name="ContentTypeId">
    <vt:lpwstr>0x010100D2B16CE851367342BA78E438C5E5B57C</vt:lpwstr>
  </property>
  <property fmtid="{D5CDD505-2E9C-101B-9397-08002B2CF9AE}" pid="11" name="MediaServiceImageTags">
    <vt:lpwstr/>
  </property>
</Properties>
</file>