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DDA11" w14:textId="77777777" w:rsidR="00B83D7C" w:rsidRPr="0080578C" w:rsidRDefault="00B83D7C" w:rsidP="001E7203">
      <w:pPr>
        <w:pStyle w:val="Heading2"/>
        <w:spacing w:before="0" w:after="80"/>
        <w:rPr>
          <w:rFonts w:asciiTheme="minorHAnsi" w:hAnsiTheme="minorHAnsi" w:cstheme="minorBidi"/>
          <w:b/>
          <w:sz w:val="16"/>
          <w:szCs w:val="16"/>
        </w:rPr>
      </w:pPr>
      <w:r w:rsidRPr="0080578C">
        <w:rPr>
          <w:b/>
        </w:rPr>
        <w:t>What is a positive newborn screen?</w:t>
      </w:r>
    </w:p>
    <w:p w14:paraId="70E3A486" w14:textId="77777777" w:rsidR="006F796A" w:rsidRDefault="00B83D7C" w:rsidP="001E7203">
      <w:pPr>
        <w:spacing w:line="240" w:lineRule="auto"/>
        <w:rPr>
          <w:rFonts w:cs="Arial"/>
          <w:color w:val="221E1F"/>
          <w:sz w:val="20"/>
          <w:szCs w:val="20"/>
        </w:rPr>
      </w:pPr>
      <w:r w:rsidRPr="00DA3A32">
        <w:rPr>
          <w:rFonts w:cs="Arial"/>
          <w:sz w:val="20"/>
          <w:szCs w:val="20"/>
        </w:rPr>
        <w:t xml:space="preserve">Newborn screening is done on tiny samples of blood taken from your baby’s heel 24 to 36 hours after birth. The blood is tested for rare, hidden disorders that may affect your baby’s health and development. The newborn screen suggests your baby might have a disorder called </w:t>
      </w:r>
      <w:r w:rsidR="00711E84">
        <w:rPr>
          <w:rFonts w:cs="Arial"/>
          <w:color w:val="221E1F"/>
          <w:sz w:val="20"/>
          <w:szCs w:val="20"/>
        </w:rPr>
        <w:t>tyrosinemia type I</w:t>
      </w:r>
      <w:r w:rsidRPr="00DA3A32">
        <w:rPr>
          <w:rFonts w:cs="Arial"/>
          <w:color w:val="221E1F"/>
          <w:sz w:val="20"/>
          <w:szCs w:val="20"/>
        </w:rPr>
        <w:t>.</w:t>
      </w:r>
    </w:p>
    <w:p w14:paraId="682BAD87" w14:textId="77777777" w:rsidR="00DA3A32" w:rsidRPr="00DA3A32" w:rsidRDefault="00B83D7C" w:rsidP="001E7203">
      <w:pPr>
        <w:spacing w:line="240" w:lineRule="auto"/>
        <w:rPr>
          <w:rStyle w:val="Strong"/>
          <w:rFonts w:asciiTheme="minorHAnsi" w:hAnsiTheme="minorHAnsi" w:cs="Arial"/>
          <w:b w:val="0"/>
          <w:bCs w:val="0"/>
          <w:color w:val="221E1F"/>
          <w:sz w:val="20"/>
          <w:szCs w:val="20"/>
        </w:rPr>
      </w:pPr>
      <w:r w:rsidRPr="00DA3A32">
        <w:rPr>
          <w:rStyle w:val="Strong"/>
          <w:rFonts w:asciiTheme="minorHAnsi" w:hAnsiTheme="minorHAnsi"/>
        </w:rPr>
        <w:t xml:space="preserve">A positive newborn screen does not mean your baby has </w:t>
      </w:r>
      <w:r w:rsidR="00711E84">
        <w:rPr>
          <w:rStyle w:val="Strong"/>
          <w:rFonts w:asciiTheme="minorHAnsi" w:hAnsiTheme="minorHAnsi"/>
        </w:rPr>
        <w:t>tyrosinemia type I</w:t>
      </w:r>
      <w:r w:rsidRPr="00DA3A32">
        <w:rPr>
          <w:rStyle w:val="Strong"/>
          <w:rFonts w:asciiTheme="minorHAnsi" w:hAnsiTheme="minorHAnsi"/>
        </w:rPr>
        <w:t xml:space="preserve">, but it does mean your baby needs more testing to know for sure. </w:t>
      </w:r>
    </w:p>
    <w:p w14:paraId="6EACEFD4" w14:textId="77777777" w:rsidR="00490006" w:rsidRDefault="00B83D7C" w:rsidP="001E7203">
      <w:pPr>
        <w:pStyle w:val="BodyText"/>
        <w:spacing w:after="160"/>
        <w:rPr>
          <w:rFonts w:asciiTheme="minorHAnsi" w:hAnsiTheme="minorHAnsi"/>
        </w:rPr>
      </w:pPr>
      <w:r w:rsidRPr="00DA3A32">
        <w:rPr>
          <w:rFonts w:asciiTheme="minorHAnsi" w:hAnsiTheme="minorHAnsi"/>
        </w:rPr>
        <w:t>You will be notified by your primary care provider or the newborn screening program to arrange for additional testing.</w:t>
      </w:r>
    </w:p>
    <w:p w14:paraId="7B798568" w14:textId="77777777" w:rsidR="00DA3A32" w:rsidRPr="0080578C" w:rsidRDefault="00490006" w:rsidP="00DE4E45">
      <w:pPr>
        <w:pStyle w:val="Heading2"/>
        <w:spacing w:before="0" w:after="80"/>
        <w:rPr>
          <w:b/>
        </w:rPr>
      </w:pPr>
      <w:r w:rsidRPr="0080578C">
        <w:rPr>
          <w:b/>
        </w:rPr>
        <w:t xml:space="preserve">What is </w:t>
      </w:r>
      <w:r w:rsidR="00711E84">
        <w:rPr>
          <w:b/>
        </w:rPr>
        <w:t>Tyrosinemia Type I</w:t>
      </w:r>
      <w:r w:rsidRPr="0080578C">
        <w:rPr>
          <w:b/>
        </w:rPr>
        <w:t>?</w:t>
      </w:r>
    </w:p>
    <w:p w14:paraId="7FFFEE79" w14:textId="77777777" w:rsidR="00FE161A" w:rsidRPr="00CE3E3B" w:rsidRDefault="00711E84" w:rsidP="00CE3E3B">
      <w:pPr>
        <w:rPr>
          <w:sz w:val="20"/>
          <w:szCs w:val="20"/>
        </w:rPr>
      </w:pPr>
      <w:r>
        <w:rPr>
          <w:sz w:val="20"/>
          <w:szCs w:val="20"/>
        </w:rPr>
        <w:t>Tyrosinemia Type I</w:t>
      </w:r>
      <w:r w:rsidR="00490006" w:rsidRPr="00CE3E3B">
        <w:rPr>
          <w:sz w:val="20"/>
          <w:szCs w:val="20"/>
        </w:rPr>
        <w:t xml:space="preserve"> affects an enzyme needed to break down proteins </w:t>
      </w:r>
      <w:r w:rsidR="00B65841">
        <w:rPr>
          <w:sz w:val="20"/>
          <w:szCs w:val="20"/>
        </w:rPr>
        <w:t xml:space="preserve">from </w:t>
      </w:r>
      <w:r w:rsidR="00AF338A">
        <w:rPr>
          <w:sz w:val="20"/>
          <w:szCs w:val="20"/>
        </w:rPr>
        <w:t xml:space="preserve">the food we eat. In </w:t>
      </w:r>
      <w:r>
        <w:rPr>
          <w:sz w:val="20"/>
          <w:szCs w:val="20"/>
        </w:rPr>
        <w:t>tyrosinemia type I</w:t>
      </w:r>
      <w:r w:rsidR="00AF338A">
        <w:rPr>
          <w:sz w:val="20"/>
          <w:szCs w:val="20"/>
        </w:rPr>
        <w:t xml:space="preserve">, the enzyme used to break down proteins is missing or not working properly. </w:t>
      </w:r>
    </w:p>
    <w:p w14:paraId="186C965D" w14:textId="77777777" w:rsidR="00ED2BC0" w:rsidRPr="00CE3E3B" w:rsidRDefault="00490006" w:rsidP="00CE3E3B">
      <w:pPr>
        <w:rPr>
          <w:sz w:val="20"/>
          <w:szCs w:val="20"/>
        </w:rPr>
      </w:pPr>
      <w:r w:rsidRPr="00CE3E3B">
        <w:rPr>
          <w:sz w:val="20"/>
          <w:szCs w:val="20"/>
        </w:rPr>
        <w:t xml:space="preserve">A person </w:t>
      </w:r>
      <w:r w:rsidR="00B65841">
        <w:rPr>
          <w:sz w:val="20"/>
          <w:szCs w:val="20"/>
        </w:rPr>
        <w:t xml:space="preserve">who has </w:t>
      </w:r>
      <w:r w:rsidR="00711E84">
        <w:rPr>
          <w:sz w:val="20"/>
          <w:szCs w:val="20"/>
        </w:rPr>
        <w:t>tyrosinemia type I</w:t>
      </w:r>
      <w:r w:rsidRPr="00CE3E3B">
        <w:rPr>
          <w:sz w:val="20"/>
          <w:szCs w:val="20"/>
        </w:rPr>
        <w:t xml:space="preserve"> doesn’t have enough enzyme to break down protein </w:t>
      </w:r>
      <w:r w:rsidR="00AF338A">
        <w:rPr>
          <w:sz w:val="20"/>
          <w:szCs w:val="20"/>
        </w:rPr>
        <w:t xml:space="preserve">containing </w:t>
      </w:r>
      <w:r w:rsidR="00711E84">
        <w:rPr>
          <w:sz w:val="20"/>
          <w:szCs w:val="20"/>
        </w:rPr>
        <w:t>tyrosine</w:t>
      </w:r>
      <w:r w:rsidR="00AF338A">
        <w:rPr>
          <w:sz w:val="20"/>
          <w:szCs w:val="20"/>
        </w:rPr>
        <w:t xml:space="preserve">. When the body can’t break down </w:t>
      </w:r>
      <w:r w:rsidR="00711E84">
        <w:rPr>
          <w:sz w:val="20"/>
          <w:szCs w:val="20"/>
        </w:rPr>
        <w:t>tyrosine</w:t>
      </w:r>
      <w:r w:rsidR="00AF338A">
        <w:rPr>
          <w:sz w:val="20"/>
          <w:szCs w:val="20"/>
        </w:rPr>
        <w:t>,</w:t>
      </w:r>
      <w:r w:rsidR="00B65841">
        <w:rPr>
          <w:sz w:val="20"/>
          <w:szCs w:val="20"/>
        </w:rPr>
        <w:t xml:space="preserve"> it builds </w:t>
      </w:r>
      <w:r w:rsidR="00AF338A">
        <w:rPr>
          <w:sz w:val="20"/>
          <w:szCs w:val="20"/>
        </w:rPr>
        <w:t>up in the body and cause</w:t>
      </w:r>
      <w:r w:rsidR="00B65841">
        <w:rPr>
          <w:sz w:val="20"/>
          <w:szCs w:val="20"/>
        </w:rPr>
        <w:t>s</w:t>
      </w:r>
      <w:r w:rsidR="00AF338A">
        <w:rPr>
          <w:sz w:val="20"/>
          <w:szCs w:val="20"/>
        </w:rPr>
        <w:t xml:space="preserve"> health problems. </w:t>
      </w:r>
    </w:p>
    <w:p w14:paraId="18D131BF" w14:textId="77777777" w:rsidR="00DA3A32" w:rsidRPr="0080578C" w:rsidRDefault="00711E84" w:rsidP="00CE3E3B">
      <w:pPr>
        <w:rPr>
          <w:rStyle w:val="Heading2Char"/>
          <w:b/>
        </w:rPr>
      </w:pPr>
      <w:r>
        <w:rPr>
          <w:sz w:val="20"/>
          <w:szCs w:val="20"/>
        </w:rPr>
        <w:t>Tyrosinemia type I</w:t>
      </w:r>
      <w:r w:rsidR="00490006" w:rsidRPr="00CE3E3B">
        <w:rPr>
          <w:sz w:val="20"/>
          <w:szCs w:val="20"/>
        </w:rPr>
        <w:t xml:space="preserve"> is a genetic disorder that is passed on (inherited) from parents to a child. The mother and father of an affected child carry a gene change that can cause </w:t>
      </w:r>
      <w:r>
        <w:rPr>
          <w:sz w:val="20"/>
          <w:szCs w:val="20"/>
        </w:rPr>
        <w:t>tyrosinemia type I</w:t>
      </w:r>
      <w:r w:rsidR="00490006" w:rsidRPr="00CE3E3B">
        <w:rPr>
          <w:sz w:val="20"/>
          <w:szCs w:val="20"/>
        </w:rPr>
        <w:t xml:space="preserve">. Parents usually do not have signs or symptoms, or even know they carry the gene change. </w:t>
      </w:r>
      <w:r w:rsidR="00FE161A" w:rsidRPr="00CE3E3B">
        <w:rPr>
          <w:sz w:val="20"/>
          <w:szCs w:val="20"/>
        </w:rPr>
        <w:br w:type="column"/>
      </w:r>
      <w:r w:rsidR="00F155C6" w:rsidRPr="00CE3E3B">
        <w:rPr>
          <w:rStyle w:val="Heading2Char"/>
          <w:b/>
        </w:rPr>
        <w:t>Wh</w:t>
      </w:r>
      <w:r w:rsidR="00B83D7C" w:rsidRPr="00CE3E3B">
        <w:rPr>
          <w:rStyle w:val="Heading2Char"/>
          <w:b/>
        </w:rPr>
        <w:t xml:space="preserve">at problems can </w:t>
      </w:r>
      <w:r>
        <w:rPr>
          <w:rStyle w:val="Heading2Char"/>
          <w:b/>
        </w:rPr>
        <w:t>Tyrosinemia Type I</w:t>
      </w:r>
      <w:r w:rsidR="00B83D7C" w:rsidRPr="00CE3E3B">
        <w:rPr>
          <w:rStyle w:val="Heading2Char"/>
          <w:b/>
        </w:rPr>
        <w:t xml:space="preserve"> cause?</w:t>
      </w:r>
    </w:p>
    <w:p w14:paraId="2C6E3C90" w14:textId="77777777" w:rsidR="00ED2BC0" w:rsidRDefault="00711E84" w:rsidP="001E7203">
      <w:pPr>
        <w:spacing w:after="80" w:line="240" w:lineRule="auto"/>
        <w:rPr>
          <w:rFonts w:asciiTheme="majorHAnsi" w:eastAsiaTheme="majorEastAsia" w:hAnsiTheme="majorHAnsi" w:cstheme="majorBidi"/>
          <w:color w:val="2E74B5" w:themeColor="accent1" w:themeShade="BF"/>
          <w:sz w:val="26"/>
          <w:szCs w:val="26"/>
        </w:rPr>
      </w:pPr>
      <w:r>
        <w:rPr>
          <w:rFonts w:cs="Arial"/>
          <w:color w:val="221E1F"/>
          <w:sz w:val="20"/>
          <w:szCs w:val="20"/>
        </w:rPr>
        <w:t>Tyrosinemia</w:t>
      </w:r>
      <w:r w:rsidR="00B83D7C" w:rsidRPr="00DA3A32">
        <w:rPr>
          <w:rFonts w:cs="Arial"/>
          <w:color w:val="221E1F"/>
          <w:sz w:val="20"/>
          <w:szCs w:val="20"/>
        </w:rPr>
        <w:t xml:space="preserve"> is different for each child. Some children </w:t>
      </w:r>
      <w:r w:rsidR="00AF338A">
        <w:rPr>
          <w:rFonts w:cs="Arial"/>
          <w:color w:val="221E1F"/>
          <w:sz w:val="20"/>
          <w:szCs w:val="20"/>
        </w:rPr>
        <w:t xml:space="preserve">with </w:t>
      </w:r>
      <w:r>
        <w:rPr>
          <w:rFonts w:cs="Arial"/>
          <w:color w:val="221E1F"/>
          <w:sz w:val="20"/>
          <w:szCs w:val="20"/>
        </w:rPr>
        <w:t>tyrosinemia</w:t>
      </w:r>
      <w:r w:rsidR="00AF338A">
        <w:rPr>
          <w:rFonts w:cs="Arial"/>
          <w:color w:val="221E1F"/>
          <w:sz w:val="20"/>
          <w:szCs w:val="20"/>
        </w:rPr>
        <w:t xml:space="preserve"> </w:t>
      </w:r>
      <w:r w:rsidR="00B83D7C" w:rsidRPr="00DA3A32">
        <w:rPr>
          <w:rFonts w:cs="Arial"/>
          <w:color w:val="221E1F"/>
          <w:sz w:val="20"/>
          <w:szCs w:val="20"/>
        </w:rPr>
        <w:t>have</w:t>
      </w:r>
      <w:r w:rsidR="00B65841">
        <w:rPr>
          <w:rFonts w:cs="Arial"/>
          <w:color w:val="221E1F"/>
          <w:sz w:val="20"/>
          <w:szCs w:val="20"/>
        </w:rPr>
        <w:t xml:space="preserve"> only a</w:t>
      </w:r>
      <w:r w:rsidR="00B83D7C" w:rsidRPr="00DA3A32">
        <w:rPr>
          <w:rFonts w:cs="Arial"/>
          <w:color w:val="221E1F"/>
          <w:sz w:val="20"/>
          <w:szCs w:val="20"/>
        </w:rPr>
        <w:t xml:space="preserve"> </w:t>
      </w:r>
      <w:r w:rsidR="00AF338A">
        <w:rPr>
          <w:rFonts w:cs="Arial"/>
          <w:color w:val="221E1F"/>
          <w:sz w:val="20"/>
          <w:szCs w:val="20"/>
        </w:rPr>
        <w:t xml:space="preserve">few </w:t>
      </w:r>
      <w:r w:rsidR="00B83D7C" w:rsidRPr="00DA3A32">
        <w:rPr>
          <w:rFonts w:cs="Arial"/>
          <w:color w:val="221E1F"/>
          <w:sz w:val="20"/>
          <w:szCs w:val="20"/>
        </w:rPr>
        <w:t xml:space="preserve">health problems, while other children may have </w:t>
      </w:r>
      <w:r w:rsidR="00AF338A">
        <w:rPr>
          <w:rFonts w:cs="Arial"/>
          <w:color w:val="221E1F"/>
          <w:sz w:val="20"/>
          <w:szCs w:val="20"/>
        </w:rPr>
        <w:t xml:space="preserve">very serious </w:t>
      </w:r>
      <w:r w:rsidR="00B83D7C" w:rsidRPr="00DA3A32">
        <w:rPr>
          <w:rFonts w:cs="Arial"/>
          <w:color w:val="221E1F"/>
          <w:sz w:val="20"/>
          <w:szCs w:val="20"/>
        </w:rPr>
        <w:t>complications.</w:t>
      </w:r>
    </w:p>
    <w:p w14:paraId="1C16216D" w14:textId="77777777" w:rsidR="006F796A" w:rsidRDefault="00B83D7C" w:rsidP="001E7203">
      <w:pPr>
        <w:spacing w:after="0" w:line="240" w:lineRule="auto"/>
        <w:rPr>
          <w:rFonts w:asciiTheme="majorHAnsi" w:eastAsiaTheme="majorEastAsia" w:hAnsiTheme="majorHAnsi" w:cstheme="majorBidi"/>
          <w:color w:val="2E74B5" w:themeColor="accent1" w:themeShade="BF"/>
          <w:sz w:val="26"/>
          <w:szCs w:val="26"/>
        </w:rPr>
      </w:pPr>
      <w:r w:rsidRPr="00DA3A32">
        <w:rPr>
          <w:rFonts w:cs="Arial"/>
          <w:color w:val="221E1F"/>
          <w:sz w:val="20"/>
          <w:szCs w:val="20"/>
        </w:rPr>
        <w:t xml:space="preserve">If </w:t>
      </w:r>
      <w:r w:rsidR="00711E84">
        <w:rPr>
          <w:rFonts w:cs="Arial"/>
          <w:color w:val="221E1F"/>
          <w:sz w:val="20"/>
          <w:szCs w:val="20"/>
        </w:rPr>
        <w:t>tyrosinemia</w:t>
      </w:r>
      <w:r w:rsidRPr="00DA3A32">
        <w:rPr>
          <w:rFonts w:cs="Arial"/>
          <w:color w:val="221E1F"/>
          <w:sz w:val="20"/>
          <w:szCs w:val="20"/>
        </w:rPr>
        <w:t xml:space="preserve"> is not treated, a child might develop:</w:t>
      </w:r>
    </w:p>
    <w:p w14:paraId="180D2685" w14:textId="77777777" w:rsidR="006F796A" w:rsidRDefault="00711E84" w:rsidP="001E7203">
      <w:pPr>
        <w:pStyle w:val="ListParagraph"/>
        <w:numPr>
          <w:ilvl w:val="0"/>
          <w:numId w:val="2"/>
        </w:numPr>
        <w:spacing w:after="0" w:line="240" w:lineRule="auto"/>
        <w:rPr>
          <w:rFonts w:cs="Arial"/>
          <w:sz w:val="20"/>
          <w:szCs w:val="20"/>
        </w:rPr>
      </w:pPr>
      <w:r>
        <w:rPr>
          <w:rFonts w:cs="Arial"/>
          <w:sz w:val="20"/>
          <w:szCs w:val="20"/>
        </w:rPr>
        <w:t>Vomiting</w:t>
      </w:r>
    </w:p>
    <w:p w14:paraId="4B8B8093" w14:textId="77777777" w:rsidR="006F796A" w:rsidRDefault="00711E84" w:rsidP="00ED2BC0">
      <w:pPr>
        <w:pStyle w:val="ListParagraph"/>
        <w:numPr>
          <w:ilvl w:val="0"/>
          <w:numId w:val="2"/>
        </w:numPr>
        <w:spacing w:after="0" w:line="240" w:lineRule="auto"/>
        <w:rPr>
          <w:rFonts w:cs="Arial"/>
          <w:sz w:val="20"/>
          <w:szCs w:val="20"/>
        </w:rPr>
      </w:pPr>
      <w:r>
        <w:rPr>
          <w:rFonts w:cs="Arial"/>
          <w:sz w:val="20"/>
          <w:szCs w:val="20"/>
        </w:rPr>
        <w:t>Yellowing of skin (jaundice)</w:t>
      </w:r>
    </w:p>
    <w:p w14:paraId="41D07373" w14:textId="77777777" w:rsidR="006F796A" w:rsidRDefault="00711E84" w:rsidP="00ED2BC0">
      <w:pPr>
        <w:pStyle w:val="ListParagraph"/>
        <w:numPr>
          <w:ilvl w:val="0"/>
          <w:numId w:val="2"/>
        </w:numPr>
        <w:spacing w:after="0" w:line="240" w:lineRule="auto"/>
        <w:rPr>
          <w:rFonts w:cs="Arial"/>
          <w:sz w:val="20"/>
          <w:szCs w:val="20"/>
        </w:rPr>
      </w:pPr>
      <w:r>
        <w:rPr>
          <w:rFonts w:cs="Arial"/>
          <w:sz w:val="20"/>
          <w:szCs w:val="20"/>
        </w:rPr>
        <w:t>Problems growing</w:t>
      </w:r>
    </w:p>
    <w:p w14:paraId="74E9D9C4" w14:textId="77777777" w:rsidR="006F796A" w:rsidRPr="006F796A" w:rsidRDefault="00711E84" w:rsidP="00ED2BC0">
      <w:pPr>
        <w:pStyle w:val="ListParagraph"/>
        <w:numPr>
          <w:ilvl w:val="0"/>
          <w:numId w:val="2"/>
        </w:numPr>
        <w:spacing w:after="0" w:line="240" w:lineRule="auto"/>
        <w:rPr>
          <w:rFonts w:cs="Arial"/>
          <w:sz w:val="20"/>
          <w:szCs w:val="20"/>
        </w:rPr>
      </w:pPr>
      <w:r>
        <w:rPr>
          <w:rFonts w:cs="Arial"/>
          <w:sz w:val="20"/>
          <w:szCs w:val="20"/>
        </w:rPr>
        <w:t xml:space="preserve">Liver </w:t>
      </w:r>
      <w:r w:rsidR="0004014B">
        <w:rPr>
          <w:rFonts w:cs="Arial"/>
          <w:sz w:val="20"/>
          <w:szCs w:val="20"/>
        </w:rPr>
        <w:t>problems</w:t>
      </w:r>
    </w:p>
    <w:p w14:paraId="4A542FFC" w14:textId="77777777" w:rsidR="006F796A" w:rsidRPr="00711E84" w:rsidRDefault="00711E84" w:rsidP="00ED2BC0">
      <w:pPr>
        <w:pStyle w:val="ListParagraph"/>
        <w:numPr>
          <w:ilvl w:val="0"/>
          <w:numId w:val="2"/>
        </w:numPr>
        <w:spacing w:after="0" w:line="240" w:lineRule="auto"/>
        <w:rPr>
          <w:rFonts w:cs="Arial"/>
          <w:sz w:val="20"/>
          <w:szCs w:val="20"/>
        </w:rPr>
      </w:pPr>
      <w:r>
        <w:rPr>
          <w:rFonts w:cs="Arial"/>
          <w:color w:val="221E1F"/>
          <w:sz w:val="20"/>
          <w:szCs w:val="20"/>
        </w:rPr>
        <w:t>Kidney problems</w:t>
      </w:r>
    </w:p>
    <w:p w14:paraId="1AC1B316" w14:textId="77777777" w:rsidR="00711E84" w:rsidRPr="00711E84" w:rsidRDefault="00711E84" w:rsidP="00ED2BC0">
      <w:pPr>
        <w:pStyle w:val="ListParagraph"/>
        <w:numPr>
          <w:ilvl w:val="0"/>
          <w:numId w:val="2"/>
        </w:numPr>
        <w:spacing w:after="0" w:line="240" w:lineRule="auto"/>
        <w:rPr>
          <w:rFonts w:cs="Arial"/>
          <w:sz w:val="20"/>
          <w:szCs w:val="20"/>
        </w:rPr>
      </w:pPr>
      <w:r>
        <w:rPr>
          <w:rFonts w:cs="Arial"/>
          <w:color w:val="221E1F"/>
          <w:sz w:val="20"/>
          <w:szCs w:val="20"/>
        </w:rPr>
        <w:t>Diarrhea</w:t>
      </w:r>
    </w:p>
    <w:p w14:paraId="140012FC" w14:textId="7CBC74DD" w:rsidR="00711E84" w:rsidRDefault="00711E84" w:rsidP="001E7203">
      <w:pPr>
        <w:pStyle w:val="ListParagraph"/>
        <w:numPr>
          <w:ilvl w:val="0"/>
          <w:numId w:val="2"/>
        </w:numPr>
        <w:spacing w:after="80" w:line="240" w:lineRule="auto"/>
        <w:rPr>
          <w:rFonts w:cs="Arial"/>
          <w:color w:val="221E1F"/>
          <w:sz w:val="20"/>
          <w:szCs w:val="20"/>
        </w:rPr>
      </w:pPr>
      <w:r w:rsidRPr="00711E84">
        <w:rPr>
          <w:rFonts w:cs="Arial"/>
          <w:color w:val="221E1F"/>
          <w:sz w:val="20"/>
          <w:szCs w:val="20"/>
        </w:rPr>
        <w:t>Bone problems (rickets)</w:t>
      </w:r>
      <w:r w:rsidR="00C811C2">
        <w:rPr>
          <w:rFonts w:cs="Arial"/>
          <w:color w:val="221E1F"/>
          <w:sz w:val="20"/>
          <w:szCs w:val="20"/>
        </w:rPr>
        <w:br/>
      </w:r>
    </w:p>
    <w:p w14:paraId="61E505AB" w14:textId="64DC41F6" w:rsidR="00B83D7C" w:rsidRPr="00711E84" w:rsidRDefault="00B83D7C" w:rsidP="00711E84">
      <w:pPr>
        <w:spacing w:after="80" w:line="240" w:lineRule="auto"/>
        <w:rPr>
          <w:rFonts w:cs="Arial"/>
          <w:color w:val="221E1F"/>
          <w:sz w:val="20"/>
          <w:szCs w:val="20"/>
        </w:rPr>
      </w:pPr>
      <w:r w:rsidRPr="00711E84">
        <w:rPr>
          <w:rFonts w:cs="Arial"/>
          <w:color w:val="221E1F"/>
          <w:sz w:val="20"/>
          <w:szCs w:val="20"/>
        </w:rPr>
        <w:t>It is very important to follow the doctor’s instructions for testing and treatment.</w:t>
      </w:r>
      <w:r w:rsidR="00C811C2">
        <w:rPr>
          <w:rFonts w:cs="Arial"/>
          <w:color w:val="221E1F"/>
          <w:sz w:val="20"/>
          <w:szCs w:val="20"/>
        </w:rPr>
        <w:br/>
      </w:r>
    </w:p>
    <w:p w14:paraId="2A174CD6" w14:textId="77777777" w:rsidR="00490006" w:rsidRPr="0080578C" w:rsidRDefault="00490006" w:rsidP="001E7203">
      <w:pPr>
        <w:pStyle w:val="Heading2"/>
        <w:spacing w:before="0" w:after="80"/>
        <w:rPr>
          <w:b/>
        </w:rPr>
      </w:pPr>
      <w:r w:rsidRPr="0080578C">
        <w:rPr>
          <w:b/>
        </w:rPr>
        <w:t xml:space="preserve">What is the treatment for </w:t>
      </w:r>
      <w:r w:rsidR="00711E84">
        <w:rPr>
          <w:b/>
        </w:rPr>
        <w:t>Tyrosinemia Type I</w:t>
      </w:r>
      <w:r w:rsidRPr="0080578C">
        <w:rPr>
          <w:b/>
        </w:rPr>
        <w:t>?</w:t>
      </w:r>
    </w:p>
    <w:p w14:paraId="5AEB6DCE" w14:textId="77777777" w:rsidR="006F796A" w:rsidRDefault="00711E84" w:rsidP="001E7203">
      <w:pPr>
        <w:spacing w:after="0" w:line="240" w:lineRule="auto"/>
        <w:rPr>
          <w:rFonts w:cs="Arial"/>
          <w:color w:val="221E1F"/>
          <w:sz w:val="20"/>
          <w:szCs w:val="20"/>
        </w:rPr>
      </w:pPr>
      <w:r>
        <w:rPr>
          <w:rFonts w:cs="Arial"/>
          <w:color w:val="221E1F"/>
          <w:sz w:val="20"/>
          <w:szCs w:val="20"/>
        </w:rPr>
        <w:t>Tyrosinemia Type I</w:t>
      </w:r>
      <w:r w:rsidR="00490006" w:rsidRPr="00DA3A32">
        <w:rPr>
          <w:rFonts w:cs="Arial"/>
          <w:color w:val="221E1F"/>
          <w:sz w:val="20"/>
          <w:szCs w:val="20"/>
        </w:rPr>
        <w:t xml:space="preserve"> can be treated. Treatment is life-long and can include: </w:t>
      </w:r>
    </w:p>
    <w:p w14:paraId="14E05D4B" w14:textId="70DB67FC" w:rsidR="006F796A" w:rsidRPr="006F796A" w:rsidRDefault="00AF338A" w:rsidP="001E7203">
      <w:pPr>
        <w:pStyle w:val="ListParagraph"/>
        <w:numPr>
          <w:ilvl w:val="0"/>
          <w:numId w:val="1"/>
        </w:numPr>
        <w:spacing w:after="0" w:line="240" w:lineRule="auto"/>
        <w:rPr>
          <w:rFonts w:cs="Arial"/>
          <w:color w:val="221E1F"/>
          <w:sz w:val="20"/>
          <w:szCs w:val="20"/>
        </w:rPr>
      </w:pPr>
      <w:r>
        <w:rPr>
          <w:rFonts w:cs="Arial"/>
          <w:color w:val="221E1F"/>
          <w:sz w:val="20"/>
          <w:szCs w:val="20"/>
        </w:rPr>
        <w:t xml:space="preserve">Diet low in </w:t>
      </w:r>
      <w:r w:rsidR="00711E84">
        <w:rPr>
          <w:rFonts w:cs="Arial"/>
          <w:color w:val="221E1F"/>
          <w:sz w:val="20"/>
          <w:szCs w:val="20"/>
        </w:rPr>
        <w:t>tyrosine</w:t>
      </w:r>
      <w:r>
        <w:rPr>
          <w:rFonts w:cs="Arial"/>
          <w:color w:val="221E1F"/>
          <w:sz w:val="20"/>
          <w:szCs w:val="20"/>
        </w:rPr>
        <w:t xml:space="preserve"> </w:t>
      </w:r>
      <w:r w:rsidR="00E14F23">
        <w:rPr>
          <w:rFonts w:cstheme="minorHAnsi"/>
          <w:color w:val="221E1F"/>
          <w:sz w:val="20"/>
          <w:szCs w:val="20"/>
        </w:rPr>
        <w:t>—</w:t>
      </w:r>
      <w:r w:rsidR="00490006" w:rsidRPr="006F796A">
        <w:rPr>
          <w:rFonts w:cs="Arial"/>
          <w:color w:val="221E1F"/>
          <w:sz w:val="20"/>
          <w:szCs w:val="20"/>
        </w:rPr>
        <w:t>a dieti</w:t>
      </w:r>
      <w:r w:rsidR="001B2DDE">
        <w:rPr>
          <w:rFonts w:cs="Arial"/>
          <w:color w:val="221E1F"/>
          <w:sz w:val="20"/>
          <w:szCs w:val="20"/>
        </w:rPr>
        <w:t>t</w:t>
      </w:r>
      <w:r w:rsidR="00490006" w:rsidRPr="006F796A">
        <w:rPr>
          <w:rFonts w:cs="Arial"/>
          <w:color w:val="221E1F"/>
          <w:sz w:val="20"/>
          <w:szCs w:val="20"/>
        </w:rPr>
        <w:t>ian will help</w:t>
      </w:r>
      <w:r w:rsidR="00ED2BC0" w:rsidRPr="006F796A">
        <w:rPr>
          <w:rFonts w:cs="Arial"/>
          <w:color w:val="221E1F"/>
          <w:sz w:val="20"/>
          <w:szCs w:val="20"/>
        </w:rPr>
        <w:t xml:space="preserve"> </w:t>
      </w:r>
      <w:r w:rsidR="00490006" w:rsidRPr="006F796A">
        <w:rPr>
          <w:rFonts w:cs="Arial"/>
          <w:color w:val="221E1F"/>
          <w:sz w:val="20"/>
          <w:szCs w:val="20"/>
        </w:rPr>
        <w:t xml:space="preserve">you </w:t>
      </w:r>
      <w:r w:rsidR="0004014B">
        <w:rPr>
          <w:rFonts w:cs="Arial"/>
          <w:color w:val="221E1F"/>
          <w:sz w:val="20"/>
          <w:szCs w:val="20"/>
        </w:rPr>
        <w:t>with</w:t>
      </w:r>
      <w:r w:rsidR="00490006" w:rsidRPr="006F796A">
        <w:rPr>
          <w:rFonts w:cs="Arial"/>
          <w:color w:val="221E1F"/>
          <w:sz w:val="20"/>
          <w:szCs w:val="20"/>
        </w:rPr>
        <w:t xml:space="preserve"> the best diet for your child</w:t>
      </w:r>
    </w:p>
    <w:p w14:paraId="7E67B778" w14:textId="2C3124C9" w:rsidR="00711E84" w:rsidRDefault="00711E84" w:rsidP="00711E84">
      <w:pPr>
        <w:pStyle w:val="ListParagraph"/>
        <w:numPr>
          <w:ilvl w:val="0"/>
          <w:numId w:val="1"/>
        </w:numPr>
        <w:spacing w:after="0" w:line="240" w:lineRule="auto"/>
        <w:rPr>
          <w:rFonts w:cs="Arial"/>
          <w:color w:val="221E1F"/>
          <w:sz w:val="20"/>
          <w:szCs w:val="20"/>
        </w:rPr>
      </w:pPr>
      <w:r>
        <w:rPr>
          <w:rFonts w:cs="Arial"/>
          <w:color w:val="221E1F"/>
          <w:sz w:val="20"/>
          <w:szCs w:val="20"/>
        </w:rPr>
        <w:t>Medications to prevent liver and kidney problems</w:t>
      </w:r>
    </w:p>
    <w:p w14:paraId="2EA6BDE9" w14:textId="77777777" w:rsidR="00C811C2" w:rsidRDefault="00C811C2" w:rsidP="00C811C2">
      <w:pPr>
        <w:pStyle w:val="ListParagraph"/>
        <w:spacing w:after="0" w:line="240" w:lineRule="auto"/>
        <w:ind w:left="1080"/>
        <w:rPr>
          <w:rFonts w:cs="Arial"/>
          <w:color w:val="221E1F"/>
          <w:sz w:val="20"/>
          <w:szCs w:val="20"/>
        </w:rPr>
      </w:pPr>
    </w:p>
    <w:p w14:paraId="6BF683C2" w14:textId="5C22909C" w:rsidR="00490006" w:rsidRDefault="00490006" w:rsidP="00711E84">
      <w:pPr>
        <w:spacing w:after="0" w:line="240" w:lineRule="auto"/>
        <w:rPr>
          <w:rFonts w:cs="Arial"/>
          <w:color w:val="221E1F"/>
          <w:sz w:val="20"/>
          <w:szCs w:val="20"/>
        </w:rPr>
      </w:pPr>
      <w:r w:rsidRPr="00711E84">
        <w:rPr>
          <w:rFonts w:cs="Arial"/>
          <w:color w:val="221E1F"/>
          <w:sz w:val="20"/>
          <w:szCs w:val="20"/>
        </w:rPr>
        <w:t xml:space="preserve">Children with </w:t>
      </w:r>
      <w:r w:rsidR="00711E84" w:rsidRPr="00711E84">
        <w:rPr>
          <w:rFonts w:cs="Arial"/>
          <w:color w:val="221E1F"/>
          <w:sz w:val="20"/>
          <w:szCs w:val="20"/>
        </w:rPr>
        <w:t>tyrosinemia type I</w:t>
      </w:r>
      <w:r w:rsidRPr="00711E84">
        <w:rPr>
          <w:rFonts w:cs="Arial"/>
          <w:color w:val="221E1F"/>
          <w:sz w:val="20"/>
          <w:szCs w:val="20"/>
        </w:rPr>
        <w:t xml:space="preserve"> should see their regular doctor, a doctor who specializes in </w:t>
      </w:r>
      <w:r w:rsidR="00711E84" w:rsidRPr="00711E84">
        <w:rPr>
          <w:rFonts w:cs="Arial"/>
          <w:color w:val="221E1F"/>
          <w:sz w:val="20"/>
          <w:szCs w:val="20"/>
        </w:rPr>
        <w:t>tyrosinemia type I</w:t>
      </w:r>
      <w:r w:rsidRPr="00711E84">
        <w:rPr>
          <w:rFonts w:cs="Arial"/>
          <w:color w:val="221E1F"/>
          <w:sz w:val="20"/>
          <w:szCs w:val="20"/>
        </w:rPr>
        <w:t>, and a dieti</w:t>
      </w:r>
      <w:r w:rsidR="001B2DDE">
        <w:rPr>
          <w:rFonts w:cs="Arial"/>
          <w:color w:val="221E1F"/>
          <w:sz w:val="20"/>
          <w:szCs w:val="20"/>
        </w:rPr>
        <w:t>t</w:t>
      </w:r>
      <w:r w:rsidRPr="00711E84">
        <w:rPr>
          <w:rFonts w:cs="Arial"/>
          <w:color w:val="221E1F"/>
          <w:sz w:val="20"/>
          <w:szCs w:val="20"/>
        </w:rPr>
        <w:t xml:space="preserve">ian. </w:t>
      </w:r>
    </w:p>
    <w:p w14:paraId="6B298B68" w14:textId="77777777" w:rsidR="00711E84" w:rsidRPr="00711E84" w:rsidRDefault="00711E84" w:rsidP="00711E84">
      <w:pPr>
        <w:spacing w:after="0" w:line="240" w:lineRule="auto"/>
        <w:rPr>
          <w:rFonts w:cs="Arial"/>
          <w:color w:val="221E1F"/>
          <w:sz w:val="20"/>
          <w:szCs w:val="20"/>
        </w:rPr>
      </w:pPr>
    </w:p>
    <w:p w14:paraId="33D5FE35" w14:textId="77777777" w:rsidR="00ED2BC0" w:rsidRPr="00ED2BC0" w:rsidRDefault="00490006" w:rsidP="001E7203">
      <w:pPr>
        <w:spacing w:after="80" w:line="240" w:lineRule="auto"/>
        <w:rPr>
          <w:rFonts w:cs="Arial"/>
          <w:color w:val="221E1F"/>
          <w:sz w:val="20"/>
          <w:szCs w:val="20"/>
        </w:rPr>
        <w:sectPr w:rsidR="00ED2BC0" w:rsidRPr="00ED2BC0" w:rsidSect="00711E8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08" w:bottom="1440" w:left="1008" w:header="432" w:footer="0" w:gutter="0"/>
          <w:cols w:num="2" w:space="288"/>
          <w:docGrid w:linePitch="360"/>
        </w:sectPr>
      </w:pPr>
      <w:r w:rsidRPr="00DA3A32">
        <w:rPr>
          <w:rFonts w:cs="Arial"/>
          <w:color w:val="221E1F"/>
          <w:sz w:val="20"/>
          <w:szCs w:val="20"/>
        </w:rPr>
        <w:t xml:space="preserve">Prompt and careful treatment helps children with </w:t>
      </w:r>
      <w:r w:rsidR="00711E84">
        <w:rPr>
          <w:rFonts w:cs="Arial"/>
          <w:color w:val="221E1F"/>
          <w:sz w:val="20"/>
          <w:szCs w:val="20"/>
        </w:rPr>
        <w:t>tyrosinemia type I</w:t>
      </w:r>
      <w:r w:rsidRPr="00DA3A32">
        <w:rPr>
          <w:rFonts w:cs="Arial"/>
          <w:color w:val="221E1F"/>
          <w:sz w:val="20"/>
          <w:szCs w:val="20"/>
        </w:rPr>
        <w:t xml:space="preserve"> liv</w:t>
      </w:r>
      <w:r w:rsidR="00ED2BC0">
        <w:rPr>
          <w:rFonts w:cs="Arial"/>
          <w:color w:val="221E1F"/>
          <w:sz w:val="20"/>
          <w:szCs w:val="20"/>
        </w:rPr>
        <w:t xml:space="preserve">e the healthiest lives possible. </w:t>
      </w:r>
      <w:r w:rsidR="00FE161A">
        <w:rPr>
          <w:rFonts w:cs="Arial"/>
          <w:color w:val="221E1F"/>
          <w:sz w:val="20"/>
          <w:szCs w:val="20"/>
        </w:rPr>
        <w:t xml:space="preserve"> </w:t>
      </w:r>
    </w:p>
    <w:p w14:paraId="3386009C" w14:textId="77777777" w:rsidR="00DE01EC" w:rsidRDefault="00DE01EC" w:rsidP="00ED2BC0">
      <w:pPr>
        <w:pStyle w:val="Heading3"/>
        <w:sectPr w:rsidR="00DE01EC" w:rsidSect="00ED2BC0">
          <w:type w:val="continuous"/>
          <w:pgSz w:w="12240" w:h="15840"/>
          <w:pgMar w:top="1440" w:right="1440" w:bottom="1440" w:left="1440" w:header="720" w:footer="720" w:gutter="0"/>
          <w:cols w:space="720"/>
          <w:docGrid w:linePitch="360"/>
        </w:sectPr>
      </w:pPr>
    </w:p>
    <w:p w14:paraId="36D233D8" w14:textId="77777777" w:rsidR="00B83D7C" w:rsidRPr="001E3189" w:rsidRDefault="00ED2BC0" w:rsidP="00FE161A">
      <w:pPr>
        <w:pStyle w:val="Heading3"/>
        <w:shd w:val="clear" w:color="auto" w:fill="662D91"/>
        <w:rPr>
          <w:color w:val="FFFFFF" w:themeColor="background1"/>
        </w:rPr>
      </w:pPr>
      <w:r w:rsidRPr="001E3189">
        <w:rPr>
          <w:color w:val="FFFFFF" w:themeColor="background1"/>
        </w:rPr>
        <w:t>Michigan Resources and Support</w:t>
      </w:r>
    </w:p>
    <w:p w14:paraId="391BB0C6" w14:textId="77777777" w:rsidR="00DE01EC" w:rsidRPr="001E3189" w:rsidRDefault="00DE01EC" w:rsidP="00FE161A">
      <w:pPr>
        <w:shd w:val="clear" w:color="auto" w:fill="662D91"/>
        <w:rPr>
          <w:b/>
          <w:color w:val="FFFFFF" w:themeColor="background1"/>
        </w:rPr>
        <w:sectPr w:rsidR="00DE01EC" w:rsidRPr="001E3189" w:rsidSect="00711E84">
          <w:type w:val="continuous"/>
          <w:pgSz w:w="12240" w:h="15840"/>
          <w:pgMar w:top="1440" w:right="1008" w:bottom="1440" w:left="1008" w:header="720" w:footer="720" w:gutter="0"/>
          <w:cols w:space="288"/>
          <w:docGrid w:linePitch="360"/>
        </w:sectPr>
      </w:pPr>
    </w:p>
    <w:p w14:paraId="76596475" w14:textId="77777777" w:rsidR="00A92987" w:rsidRDefault="00ED2BC0" w:rsidP="00FE161A">
      <w:pPr>
        <w:spacing w:line="240" w:lineRule="auto"/>
      </w:pPr>
      <w:r w:rsidRPr="008C37F9">
        <w:rPr>
          <w:b/>
        </w:rPr>
        <w:t>Michigan Newborn Screening</w:t>
      </w:r>
      <w:r>
        <w:t xml:space="preserve"> </w:t>
      </w:r>
      <w:r w:rsidR="00DE01EC">
        <w:br/>
      </w:r>
      <w:r>
        <w:t xml:space="preserve">Nurse Consultant </w:t>
      </w:r>
      <w:r w:rsidR="00DE01EC">
        <w:br/>
      </w:r>
      <w:r>
        <w:t>Toll-free: 1-866-673-9939</w:t>
      </w:r>
      <w:r w:rsidR="008C37F9">
        <w:t xml:space="preserve"> </w:t>
      </w:r>
      <w:hyperlink r:id="rId14" w:history="1">
        <w:r w:rsidR="008C37F9" w:rsidRPr="00312CD8">
          <w:rPr>
            <w:rStyle w:val="Hyperlink"/>
          </w:rPr>
          <w:t>newbornscreening@michigan.gov</w:t>
        </w:r>
      </w:hyperlink>
      <w:r w:rsidR="008C37F9">
        <w:t xml:space="preserve"> </w:t>
      </w:r>
    </w:p>
    <w:p w14:paraId="37282B50" w14:textId="77777777" w:rsidR="001051A6" w:rsidRPr="001051A6" w:rsidRDefault="001051A6" w:rsidP="001051A6">
      <w:pPr>
        <w:spacing w:line="240" w:lineRule="auto"/>
        <w:rPr>
          <w:b/>
        </w:rPr>
      </w:pPr>
      <w:r w:rsidRPr="001051A6">
        <w:rPr>
          <w:b/>
        </w:rPr>
        <w:t>Michigan Metabolic Coordinating Center</w:t>
      </w:r>
      <w:r w:rsidRPr="001051A6">
        <w:rPr>
          <w:b/>
        </w:rPr>
        <w:br/>
      </w:r>
      <w:r w:rsidRPr="001051A6">
        <w:t xml:space="preserve">C.S. Mott Children’s Hospital, Michigan Medicine: </w:t>
      </w:r>
      <w:r w:rsidRPr="001051A6">
        <w:br/>
        <w:t>1-734-764-0579</w:t>
      </w:r>
    </w:p>
    <w:p w14:paraId="0375E8E3" w14:textId="77777777" w:rsidR="008C37F9" w:rsidRDefault="008C37F9" w:rsidP="00FE161A">
      <w:pPr>
        <w:spacing w:line="240" w:lineRule="auto"/>
      </w:pPr>
      <w:r w:rsidRPr="008C37F9">
        <w:rPr>
          <w:b/>
        </w:rPr>
        <w:t>Children’s Special Health Care Services</w:t>
      </w:r>
      <w:r w:rsidR="00DE01EC">
        <w:br/>
      </w:r>
      <w:r>
        <w:t>Toll-free: 1-800-359-3722</w:t>
      </w:r>
    </w:p>
    <w:p w14:paraId="5D73F17A" w14:textId="77777777" w:rsidR="00DE01EC" w:rsidRDefault="00DE01EC" w:rsidP="00FE161A">
      <w:pPr>
        <w:pStyle w:val="Footer"/>
        <w:sectPr w:rsidR="00DE01EC" w:rsidSect="00711E84">
          <w:type w:val="continuous"/>
          <w:pgSz w:w="12240" w:h="15840"/>
          <w:pgMar w:top="1440" w:right="1008" w:bottom="720" w:left="1008" w:header="720" w:footer="720" w:gutter="0"/>
          <w:cols w:num="2" w:space="288"/>
          <w:docGrid w:linePitch="360"/>
        </w:sectPr>
      </w:pPr>
    </w:p>
    <w:p w14:paraId="4403CB2F" w14:textId="77777777" w:rsidR="001E3189" w:rsidRDefault="001E3189" w:rsidP="00FE161A">
      <w:pPr>
        <w:pStyle w:val="Footer"/>
        <w:sectPr w:rsidR="001E3189" w:rsidSect="00711E84">
          <w:type w:val="continuous"/>
          <w:pgSz w:w="12240" w:h="15840"/>
          <w:pgMar w:top="720" w:right="1008" w:bottom="720" w:left="1008" w:header="720" w:footer="720" w:gutter="0"/>
          <w:cols w:space="720"/>
          <w:docGrid w:linePitch="360"/>
        </w:sectPr>
      </w:pPr>
    </w:p>
    <w:p w14:paraId="60969932" w14:textId="77777777" w:rsidR="001140AD" w:rsidRDefault="001140AD" w:rsidP="00FE161A">
      <w:pPr>
        <w:pStyle w:val="Footer"/>
        <w:shd w:val="clear" w:color="auto" w:fill="0B9444"/>
      </w:pPr>
    </w:p>
    <w:p w14:paraId="0C800C2D" w14:textId="77777777" w:rsidR="00FE161A" w:rsidRDefault="00FE161A" w:rsidP="00FE161A">
      <w:pPr>
        <w:pStyle w:val="Footer"/>
        <w:shd w:val="clear" w:color="auto" w:fill="0B9444"/>
        <w:sectPr w:rsidR="00FE161A" w:rsidSect="00711E84">
          <w:type w:val="continuous"/>
          <w:pgSz w:w="12240" w:h="15840"/>
          <w:pgMar w:top="1440" w:right="1008" w:bottom="1440" w:left="1008" w:header="720" w:footer="720" w:gutter="0"/>
          <w:cols w:space="720"/>
          <w:docGrid w:linePitch="360"/>
        </w:sectPr>
      </w:pPr>
    </w:p>
    <w:p w14:paraId="275FDB3D" w14:textId="456851DB" w:rsidR="005B728A" w:rsidRDefault="000E6080" w:rsidP="00FE161A">
      <w:pPr>
        <w:pStyle w:val="Footer"/>
      </w:pPr>
      <w:r w:rsidRPr="000E6080">
        <w:rPr>
          <w:noProof/>
        </w:rPr>
        <w:drawing>
          <wp:inline distT="0" distB="0" distL="0" distR="0" wp14:anchorId="4E1906A4" wp14:editId="45AD2580">
            <wp:extent cx="3017520" cy="774065"/>
            <wp:effectExtent l="0" t="0" r="0" b="6985"/>
            <wp:docPr id="5" name="Picture 4">
              <a:extLst xmlns:a="http://schemas.openxmlformats.org/drawingml/2006/main">
                <a:ext uri="{FF2B5EF4-FFF2-40B4-BE49-F238E27FC236}">
                  <a16:creationId xmlns:a16="http://schemas.microsoft.com/office/drawing/2014/main" id="{F61122C3-27AA-8A56-71AC-80FB6517661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61122C3-27AA-8A56-71AC-80FB6517661F}"/>
                        </a:ex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017520" cy="774065"/>
                    </a:xfrm>
                    <a:prstGeom prst="rect">
                      <a:avLst/>
                    </a:prstGeom>
                  </pic:spPr>
                </pic:pic>
              </a:graphicData>
            </a:graphic>
          </wp:inline>
        </w:drawing>
      </w:r>
    </w:p>
    <w:p w14:paraId="236A722D" w14:textId="06802FCC" w:rsidR="005B728A" w:rsidRDefault="005B728A" w:rsidP="00FE161A">
      <w:pPr>
        <w:pStyle w:val="Footer"/>
      </w:pPr>
    </w:p>
    <w:p w14:paraId="7BAF3E7B" w14:textId="77777777" w:rsidR="00B76516" w:rsidRDefault="00B76516" w:rsidP="00FE161A">
      <w:pPr>
        <w:pStyle w:val="Footer"/>
      </w:pPr>
    </w:p>
    <w:p w14:paraId="5BC7C2C4" w14:textId="77777777" w:rsidR="00B76516" w:rsidRDefault="00B76516" w:rsidP="00FE161A">
      <w:pPr>
        <w:pStyle w:val="Footer"/>
      </w:pPr>
    </w:p>
    <w:p w14:paraId="441F3D99" w14:textId="77777777" w:rsidR="00DE01EC" w:rsidRDefault="00FE161A" w:rsidP="000E6080">
      <w:pPr>
        <w:pStyle w:val="Footer"/>
        <w:jc w:val="right"/>
      </w:pPr>
      <w:r>
        <w:t>P</w:t>
      </w:r>
      <w:r w:rsidR="00DE01EC">
        <w:t>hone 1-866-673-9939</w:t>
      </w:r>
    </w:p>
    <w:p w14:paraId="7D8AED7F" w14:textId="77777777" w:rsidR="00DE01EC" w:rsidRDefault="001051A6" w:rsidP="000E6080">
      <w:pPr>
        <w:pStyle w:val="Footer"/>
        <w:jc w:val="right"/>
      </w:pPr>
      <w:hyperlink r:id="rId16" w:history="1">
        <w:r w:rsidR="00DE01EC" w:rsidRPr="00312CD8">
          <w:rPr>
            <w:rStyle w:val="Hyperlink"/>
          </w:rPr>
          <w:t>www.michigan.gov/newbornscreening</w:t>
        </w:r>
      </w:hyperlink>
    </w:p>
    <w:p w14:paraId="55C615F3" w14:textId="0D2A829C" w:rsidR="00FE161A" w:rsidRDefault="00DE01EC" w:rsidP="000E6080">
      <w:pPr>
        <w:pStyle w:val="Footer"/>
        <w:jc w:val="right"/>
        <w:rPr>
          <w:noProof/>
        </w:rPr>
      </w:pPr>
      <w:r w:rsidRPr="001140AD">
        <w:rPr>
          <w:sz w:val="16"/>
        </w:rPr>
        <w:t>(Based on and printed with permission f</w:t>
      </w:r>
      <w:r w:rsidR="00485F79">
        <w:rPr>
          <w:sz w:val="16"/>
        </w:rPr>
        <w:t xml:space="preserve">rom </w:t>
      </w:r>
      <w:r w:rsidR="000E6080">
        <w:rPr>
          <w:sz w:val="16"/>
        </w:rPr>
        <w:br/>
      </w:r>
      <w:r w:rsidR="00485F79">
        <w:rPr>
          <w:sz w:val="16"/>
        </w:rPr>
        <w:t>Minnesota Newborn Screening)</w:t>
      </w:r>
    </w:p>
    <w:sectPr w:rsidR="00FE161A" w:rsidSect="00711E84">
      <w:type w:val="continuous"/>
      <w:pgSz w:w="12240" w:h="15840"/>
      <w:pgMar w:top="1440" w:right="1008" w:bottom="1440" w:left="1008" w:header="720" w:footer="720" w:gutter="0"/>
      <w:cols w:num="2" w:space="0" w:equalWidth="0">
        <w:col w:w="4752" w:space="0"/>
        <w:col w:w="54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3B642" w14:textId="77777777" w:rsidR="00E96F05" w:rsidRDefault="00E96F05" w:rsidP="00490006">
      <w:pPr>
        <w:spacing w:after="0" w:line="240" w:lineRule="auto"/>
      </w:pPr>
      <w:r>
        <w:separator/>
      </w:r>
    </w:p>
  </w:endnote>
  <w:endnote w:type="continuationSeparator" w:id="0">
    <w:p w14:paraId="53CD11E5" w14:textId="77777777" w:rsidR="00E96F05" w:rsidRDefault="00E96F05" w:rsidP="0049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3B52" w14:textId="77777777" w:rsidR="003044E4" w:rsidRDefault="00304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3B71" w14:textId="77777777" w:rsidR="003044E4" w:rsidRDefault="00304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0F62" w14:textId="77777777" w:rsidR="003044E4" w:rsidRDefault="00304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3A55E" w14:textId="77777777" w:rsidR="00E96F05" w:rsidRDefault="00E96F05" w:rsidP="00490006">
      <w:pPr>
        <w:spacing w:after="0" w:line="240" w:lineRule="auto"/>
      </w:pPr>
      <w:r>
        <w:separator/>
      </w:r>
    </w:p>
  </w:footnote>
  <w:footnote w:type="continuationSeparator" w:id="0">
    <w:p w14:paraId="104FD424" w14:textId="77777777" w:rsidR="00E96F05" w:rsidRDefault="00E96F05" w:rsidP="00490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0F62" w14:textId="77777777" w:rsidR="003044E4" w:rsidRDefault="00304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71E1" w14:textId="7E5BA87B" w:rsidR="00CA2909" w:rsidRDefault="00E14F23" w:rsidP="0080578C">
    <w:pPr>
      <w:pStyle w:val="Header"/>
      <w:rPr>
        <w:rStyle w:val="Heading1Char"/>
        <w:color w:val="662D91"/>
        <w:sz w:val="28"/>
      </w:rPr>
    </w:pPr>
    <w:r>
      <w:rPr>
        <w:noProof/>
      </w:rPr>
      <w:drawing>
        <wp:anchor distT="0" distB="0" distL="114300" distR="114300" simplePos="0" relativeHeight="251660288" behindDoc="1" locked="0" layoutInCell="1" allowOverlap="1" wp14:anchorId="38C4CF1E" wp14:editId="01CF81C2">
          <wp:simplePos x="0" y="0"/>
          <wp:positionH relativeFrom="column">
            <wp:posOffset>792480</wp:posOffset>
          </wp:positionH>
          <wp:positionV relativeFrom="paragraph">
            <wp:posOffset>53340</wp:posOffset>
          </wp:positionV>
          <wp:extent cx="358140" cy="358140"/>
          <wp:effectExtent l="0" t="0" r="3810" b="381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78ECF25" wp14:editId="1D5B62A8">
          <wp:simplePos x="0" y="0"/>
          <wp:positionH relativeFrom="column">
            <wp:posOffset>396240</wp:posOffset>
          </wp:positionH>
          <wp:positionV relativeFrom="paragraph">
            <wp:posOffset>53340</wp:posOffset>
          </wp:positionV>
          <wp:extent cx="358140" cy="358140"/>
          <wp:effectExtent l="0" t="0" r="3810" b="381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31DB84A" wp14:editId="6314E8B0">
          <wp:simplePos x="0" y="0"/>
          <wp:positionH relativeFrom="margin">
            <wp:align>left</wp:align>
          </wp:positionH>
          <wp:positionV relativeFrom="paragraph">
            <wp:posOffset>53340</wp:posOffset>
          </wp:positionV>
          <wp:extent cx="350520" cy="354415"/>
          <wp:effectExtent l="0" t="0" r="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0520" cy="354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6080">
      <w:rPr>
        <w:rStyle w:val="Heading1Char"/>
        <w:color w:val="662D91"/>
        <w:sz w:val="64"/>
        <w:szCs w:val="64"/>
      </w:rPr>
      <w:t xml:space="preserve">   </w:t>
    </w:r>
    <w:r w:rsidR="003044E4">
      <w:rPr>
        <w:rStyle w:val="Heading1Char"/>
        <w:color w:val="662D91"/>
        <w:sz w:val="64"/>
        <w:szCs w:val="64"/>
      </w:rPr>
      <w:t xml:space="preserve">  </w:t>
    </w:r>
    <w:r w:rsidR="005157E7">
      <w:rPr>
        <w:rStyle w:val="Heading1Char"/>
        <w:color w:val="662D91"/>
        <w:sz w:val="64"/>
        <w:szCs w:val="64"/>
      </w:rPr>
      <w:t xml:space="preserve"> </w:t>
    </w:r>
    <w:r w:rsidR="00711E84" w:rsidRPr="000E6080">
      <w:rPr>
        <w:rStyle w:val="Heading1Char"/>
        <w:color w:val="662D91"/>
        <w:sz w:val="64"/>
        <w:szCs w:val="64"/>
      </w:rPr>
      <w:t>TYROSINEMIA</w:t>
    </w:r>
    <w:r w:rsidR="00711E84" w:rsidRPr="00DD1403">
      <w:rPr>
        <w:rStyle w:val="Heading1Char"/>
        <w:color w:val="662D91"/>
        <w:sz w:val="72"/>
        <w:szCs w:val="80"/>
      </w:rPr>
      <w:t xml:space="preserve"> </w:t>
    </w:r>
    <w:r w:rsidR="00711E84" w:rsidRPr="000E6080">
      <w:rPr>
        <w:rStyle w:val="Heading1Char"/>
        <w:color w:val="662D91"/>
        <w:sz w:val="64"/>
        <w:szCs w:val="64"/>
      </w:rPr>
      <w:t xml:space="preserve">TYPE </w:t>
    </w:r>
    <w:proofErr w:type="gramStart"/>
    <w:r w:rsidR="00711E84" w:rsidRPr="000E6080">
      <w:rPr>
        <w:rStyle w:val="Heading1Char"/>
        <w:color w:val="662D91"/>
        <w:sz w:val="64"/>
        <w:szCs w:val="64"/>
      </w:rPr>
      <w:t>I</w:t>
    </w:r>
    <w:r w:rsidR="005157E7">
      <w:rPr>
        <w:rStyle w:val="Heading1Char"/>
        <w:color w:val="662D91"/>
        <w:sz w:val="64"/>
        <w:szCs w:val="64"/>
      </w:rPr>
      <w:t xml:space="preserve"> </w:t>
    </w:r>
    <w:r w:rsidR="00DD1403" w:rsidRPr="00DD1403">
      <w:rPr>
        <w:rStyle w:val="Heading1Char"/>
        <w:color w:val="662D91"/>
        <w:sz w:val="20"/>
        <w:szCs w:val="20"/>
      </w:rPr>
      <w:t xml:space="preserve"> </w:t>
    </w:r>
    <w:r w:rsidR="00DA3A32" w:rsidRPr="00DD1403">
      <w:rPr>
        <w:rStyle w:val="Heading1Char"/>
        <w:color w:val="662D91"/>
        <w:sz w:val="20"/>
      </w:rPr>
      <w:t>(</w:t>
    </w:r>
    <w:proofErr w:type="gramEnd"/>
    <w:r w:rsidR="000B457C" w:rsidRPr="00DD1403">
      <w:rPr>
        <w:rStyle w:val="Heading1Char"/>
        <w:color w:val="662D91"/>
        <w:sz w:val="20"/>
      </w:rPr>
      <w:t>TYR</w:t>
    </w:r>
    <w:r w:rsidR="00DD1403" w:rsidRPr="00DD1403">
      <w:rPr>
        <w:rStyle w:val="Heading1Char"/>
        <w:color w:val="662D91"/>
        <w:sz w:val="20"/>
      </w:rPr>
      <w:t xml:space="preserve"> I</w:t>
    </w:r>
    <w:r w:rsidR="00DA3A32" w:rsidRPr="00DD1403">
      <w:rPr>
        <w:rStyle w:val="Heading1Char"/>
        <w:color w:val="662D91"/>
        <w:sz w:val="20"/>
      </w:rPr>
      <w:t>)</w:t>
    </w:r>
  </w:p>
  <w:p w14:paraId="54017E0F" w14:textId="77777777" w:rsidR="00490006" w:rsidRPr="00CA2909" w:rsidRDefault="00CA2909" w:rsidP="00CA2909">
    <w:pPr>
      <w:pStyle w:val="Header"/>
      <w:shd w:val="clear" w:color="auto" w:fill="0F75BC"/>
      <w:jc w:val="center"/>
      <w:rPr>
        <w:rStyle w:val="Heading1Char"/>
        <w:color w:val="FFFFFF" w:themeColor="background1"/>
        <w:sz w:val="28"/>
      </w:rPr>
    </w:pPr>
    <w:r w:rsidRPr="00CA2909">
      <w:rPr>
        <w:rStyle w:val="Heading1Char"/>
        <w:color w:val="FFFFFF" w:themeColor="background1"/>
        <w:sz w:val="28"/>
      </w:rPr>
      <w:t>FAMILY FACT SHEET</w:t>
    </w:r>
  </w:p>
  <w:p w14:paraId="584DDD91" w14:textId="77777777" w:rsidR="00CA2909" w:rsidRPr="00DA3A32" w:rsidRDefault="00CA2909" w:rsidP="00DA3A32">
    <w:pPr>
      <w:pStyle w:val="Header"/>
      <w:rPr>
        <w:color w:val="662D91"/>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240C" w14:textId="77777777" w:rsidR="003044E4" w:rsidRDefault="00304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higan Newborn Screening logo" style="width:248.4pt;height:201pt;visibility:visible;mso-wrap-style:square" o:bullet="t">
        <v:imagedata r:id="rId1" o:title="Michigan Newborn Screening logo"/>
      </v:shape>
    </w:pict>
  </w:numPicBullet>
  <w:abstractNum w:abstractNumId="0" w15:restartNumberingAfterBreak="0">
    <w:nsid w:val="29B53D69"/>
    <w:multiLevelType w:val="hybridMultilevel"/>
    <w:tmpl w:val="8C1C9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33599D"/>
    <w:multiLevelType w:val="hybridMultilevel"/>
    <w:tmpl w:val="4C5A689A"/>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2072026">
    <w:abstractNumId w:val="0"/>
  </w:num>
  <w:num w:numId="2" w16cid:durableId="227964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7C"/>
    <w:rsid w:val="0004014B"/>
    <w:rsid w:val="000B457C"/>
    <w:rsid w:val="000E6080"/>
    <w:rsid w:val="001051A6"/>
    <w:rsid w:val="001140AD"/>
    <w:rsid w:val="001673EB"/>
    <w:rsid w:val="001768E5"/>
    <w:rsid w:val="001B2DDE"/>
    <w:rsid w:val="001D1EB5"/>
    <w:rsid w:val="001E3189"/>
    <w:rsid w:val="001E7203"/>
    <w:rsid w:val="00205FD0"/>
    <w:rsid w:val="00225771"/>
    <w:rsid w:val="00283D42"/>
    <w:rsid w:val="002C7DCC"/>
    <w:rsid w:val="003044E4"/>
    <w:rsid w:val="00423176"/>
    <w:rsid w:val="00485F79"/>
    <w:rsid w:val="00490006"/>
    <w:rsid w:val="004F3240"/>
    <w:rsid w:val="005157E7"/>
    <w:rsid w:val="005B728A"/>
    <w:rsid w:val="005C3D17"/>
    <w:rsid w:val="005E3766"/>
    <w:rsid w:val="00631977"/>
    <w:rsid w:val="00677EDD"/>
    <w:rsid w:val="006A0E45"/>
    <w:rsid w:val="006E7AC2"/>
    <w:rsid w:val="006F796A"/>
    <w:rsid w:val="00711E84"/>
    <w:rsid w:val="0080578C"/>
    <w:rsid w:val="008C37F9"/>
    <w:rsid w:val="008E5283"/>
    <w:rsid w:val="00A92987"/>
    <w:rsid w:val="00AF338A"/>
    <w:rsid w:val="00B65841"/>
    <w:rsid w:val="00B76516"/>
    <w:rsid w:val="00B83D7C"/>
    <w:rsid w:val="00BA3149"/>
    <w:rsid w:val="00BF1BCC"/>
    <w:rsid w:val="00C811C2"/>
    <w:rsid w:val="00CA2909"/>
    <w:rsid w:val="00CE3E3B"/>
    <w:rsid w:val="00D37026"/>
    <w:rsid w:val="00DA3A32"/>
    <w:rsid w:val="00DD1403"/>
    <w:rsid w:val="00DE01EC"/>
    <w:rsid w:val="00DE4E45"/>
    <w:rsid w:val="00E14F23"/>
    <w:rsid w:val="00E171CB"/>
    <w:rsid w:val="00E31797"/>
    <w:rsid w:val="00E96F05"/>
    <w:rsid w:val="00EC2B2D"/>
    <w:rsid w:val="00ED2BC0"/>
    <w:rsid w:val="00F155C6"/>
    <w:rsid w:val="00FB0B60"/>
    <w:rsid w:val="00FE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F99CD"/>
  <w15:chartTrackingRefBased/>
  <w15:docId w15:val="{24403EE9-9715-4256-ACBF-4F6E4534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A32"/>
    <w:pPr>
      <w:keepNext/>
      <w:keepLines/>
      <w:spacing w:before="240" w:after="0"/>
      <w:outlineLvl w:val="0"/>
    </w:pPr>
    <w:rPr>
      <w:rFonts w:asciiTheme="majorHAnsi" w:eastAsiaTheme="majorEastAsia" w:hAnsiTheme="majorHAnsi" w:cstheme="majorBidi"/>
      <w:color w:val="0F75BC"/>
      <w:sz w:val="32"/>
      <w:szCs w:val="32"/>
    </w:rPr>
  </w:style>
  <w:style w:type="paragraph" w:styleId="Heading2">
    <w:name w:val="heading 2"/>
    <w:basedOn w:val="Normal"/>
    <w:next w:val="Normal"/>
    <w:link w:val="Heading2Char"/>
    <w:uiPriority w:val="9"/>
    <w:unhideWhenUsed/>
    <w:qFormat/>
    <w:rsid w:val="00DE4E45"/>
    <w:pPr>
      <w:keepNext/>
      <w:keepLines/>
      <w:spacing w:before="40" w:after="0"/>
      <w:outlineLvl w:val="1"/>
    </w:pPr>
    <w:rPr>
      <w:rFonts w:asciiTheme="majorHAnsi" w:eastAsiaTheme="majorEastAsia" w:hAnsiTheme="majorHAnsi" w:cstheme="majorBidi"/>
      <w:color w:val="0F75BC"/>
      <w:sz w:val="26"/>
      <w:szCs w:val="26"/>
    </w:rPr>
  </w:style>
  <w:style w:type="paragraph" w:styleId="Heading3">
    <w:name w:val="heading 3"/>
    <w:basedOn w:val="Normal"/>
    <w:next w:val="Normal"/>
    <w:link w:val="Heading3Char"/>
    <w:uiPriority w:val="9"/>
    <w:unhideWhenUsed/>
    <w:qFormat/>
    <w:rsid w:val="00ED2BC0"/>
    <w:pPr>
      <w:keepNext/>
      <w:keepLines/>
      <w:spacing w:before="40" w:after="0"/>
      <w:outlineLvl w:val="2"/>
    </w:pPr>
    <w:rPr>
      <w:rFonts w:asciiTheme="majorHAnsi" w:eastAsiaTheme="majorEastAsia" w:hAnsiTheme="majorHAnsi" w:cstheme="majorBidi"/>
      <w:color w:val="0B944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A32"/>
    <w:rPr>
      <w:rFonts w:asciiTheme="majorHAnsi" w:eastAsiaTheme="majorEastAsia" w:hAnsiTheme="majorHAnsi" w:cstheme="majorBidi"/>
      <w:color w:val="0F75BC"/>
      <w:sz w:val="32"/>
      <w:szCs w:val="32"/>
    </w:rPr>
  </w:style>
  <w:style w:type="paragraph" w:styleId="BodyText">
    <w:name w:val="Body Text"/>
    <w:basedOn w:val="Normal"/>
    <w:link w:val="BodyTextChar"/>
    <w:rsid w:val="00B83D7C"/>
    <w:pPr>
      <w:spacing w:after="0" w:line="240" w:lineRule="auto"/>
    </w:pPr>
    <w:rPr>
      <w:rFonts w:ascii="Arial" w:eastAsia="Times New Roman" w:hAnsi="Arial" w:cs="Arial"/>
      <w:color w:val="221E1F"/>
      <w:sz w:val="20"/>
      <w:szCs w:val="20"/>
    </w:rPr>
  </w:style>
  <w:style w:type="character" w:customStyle="1" w:styleId="BodyTextChar">
    <w:name w:val="Body Text Char"/>
    <w:basedOn w:val="DefaultParagraphFont"/>
    <w:link w:val="BodyText"/>
    <w:rsid w:val="00B83D7C"/>
    <w:rPr>
      <w:rFonts w:ascii="Arial" w:eastAsia="Times New Roman" w:hAnsi="Arial" w:cs="Arial"/>
      <w:color w:val="221E1F"/>
      <w:sz w:val="20"/>
      <w:szCs w:val="20"/>
    </w:rPr>
  </w:style>
  <w:style w:type="paragraph" w:styleId="BodyText3">
    <w:name w:val="Body Text 3"/>
    <w:basedOn w:val="Normal"/>
    <w:link w:val="BodyText3Char"/>
    <w:uiPriority w:val="99"/>
    <w:unhideWhenUsed/>
    <w:rsid w:val="00B83D7C"/>
    <w:pPr>
      <w:spacing w:after="120"/>
    </w:pPr>
    <w:rPr>
      <w:sz w:val="16"/>
      <w:szCs w:val="16"/>
    </w:rPr>
  </w:style>
  <w:style w:type="character" w:customStyle="1" w:styleId="BodyText3Char">
    <w:name w:val="Body Text 3 Char"/>
    <w:basedOn w:val="DefaultParagraphFont"/>
    <w:link w:val="BodyText3"/>
    <w:uiPriority w:val="99"/>
    <w:rsid w:val="00B83D7C"/>
    <w:rPr>
      <w:sz w:val="16"/>
      <w:szCs w:val="16"/>
    </w:rPr>
  </w:style>
  <w:style w:type="character" w:customStyle="1" w:styleId="Heading2Char">
    <w:name w:val="Heading 2 Char"/>
    <w:basedOn w:val="DefaultParagraphFont"/>
    <w:link w:val="Heading2"/>
    <w:uiPriority w:val="9"/>
    <w:rsid w:val="00DE4E45"/>
    <w:rPr>
      <w:rFonts w:asciiTheme="majorHAnsi" w:eastAsiaTheme="majorEastAsia" w:hAnsiTheme="majorHAnsi" w:cstheme="majorBidi"/>
      <w:color w:val="0F75BC"/>
      <w:sz w:val="26"/>
      <w:szCs w:val="26"/>
    </w:rPr>
  </w:style>
  <w:style w:type="paragraph" w:styleId="Header">
    <w:name w:val="header"/>
    <w:basedOn w:val="Normal"/>
    <w:link w:val="HeaderChar"/>
    <w:uiPriority w:val="99"/>
    <w:unhideWhenUsed/>
    <w:rsid w:val="0049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006"/>
  </w:style>
  <w:style w:type="paragraph" w:styleId="Footer">
    <w:name w:val="footer"/>
    <w:basedOn w:val="Normal"/>
    <w:link w:val="FooterChar"/>
    <w:uiPriority w:val="99"/>
    <w:unhideWhenUsed/>
    <w:rsid w:val="0049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006"/>
  </w:style>
  <w:style w:type="character" w:styleId="Strong">
    <w:name w:val="Strong"/>
    <w:basedOn w:val="DefaultParagraphFont"/>
    <w:uiPriority w:val="22"/>
    <w:qFormat/>
    <w:rsid w:val="00DA3A32"/>
    <w:rPr>
      <w:rFonts w:ascii="Calibri" w:hAnsi="Calibri"/>
      <w:b/>
      <w:bCs/>
    </w:rPr>
  </w:style>
  <w:style w:type="character" w:customStyle="1" w:styleId="Heading3Char">
    <w:name w:val="Heading 3 Char"/>
    <w:basedOn w:val="DefaultParagraphFont"/>
    <w:link w:val="Heading3"/>
    <w:uiPriority w:val="9"/>
    <w:rsid w:val="00ED2BC0"/>
    <w:rPr>
      <w:rFonts w:asciiTheme="majorHAnsi" w:eastAsiaTheme="majorEastAsia" w:hAnsiTheme="majorHAnsi" w:cstheme="majorBidi"/>
      <w:color w:val="0B9444"/>
      <w:sz w:val="24"/>
      <w:szCs w:val="24"/>
    </w:rPr>
  </w:style>
  <w:style w:type="character" w:styleId="Hyperlink">
    <w:name w:val="Hyperlink"/>
    <w:basedOn w:val="DefaultParagraphFont"/>
    <w:uiPriority w:val="99"/>
    <w:unhideWhenUsed/>
    <w:rsid w:val="008C37F9"/>
    <w:rPr>
      <w:color w:val="0563C1" w:themeColor="hyperlink"/>
      <w:u w:val="single"/>
    </w:rPr>
  </w:style>
  <w:style w:type="paragraph" w:styleId="ListParagraph">
    <w:name w:val="List Paragraph"/>
    <w:basedOn w:val="Normal"/>
    <w:uiPriority w:val="34"/>
    <w:qFormat/>
    <w:rsid w:val="006F7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1863">
      <w:bodyDiv w:val="1"/>
      <w:marLeft w:val="0"/>
      <w:marRight w:val="0"/>
      <w:marTop w:val="0"/>
      <w:marBottom w:val="0"/>
      <w:divBdr>
        <w:top w:val="none" w:sz="0" w:space="0" w:color="auto"/>
        <w:left w:val="none" w:sz="0" w:space="0" w:color="auto"/>
        <w:bottom w:val="none" w:sz="0" w:space="0" w:color="auto"/>
        <w:right w:val="none" w:sz="0" w:space="0" w:color="auto"/>
      </w:divBdr>
    </w:div>
    <w:div w:id="248124614">
      <w:bodyDiv w:val="1"/>
      <w:marLeft w:val="0"/>
      <w:marRight w:val="0"/>
      <w:marTop w:val="0"/>
      <w:marBottom w:val="0"/>
      <w:divBdr>
        <w:top w:val="none" w:sz="0" w:space="0" w:color="auto"/>
        <w:left w:val="none" w:sz="0" w:space="0" w:color="auto"/>
        <w:bottom w:val="none" w:sz="0" w:space="0" w:color="auto"/>
        <w:right w:val="none" w:sz="0" w:space="0" w:color="auto"/>
      </w:divBdr>
    </w:div>
    <w:div w:id="1171725446">
      <w:bodyDiv w:val="1"/>
      <w:marLeft w:val="0"/>
      <w:marRight w:val="0"/>
      <w:marTop w:val="0"/>
      <w:marBottom w:val="0"/>
      <w:divBdr>
        <w:top w:val="none" w:sz="0" w:space="0" w:color="auto"/>
        <w:left w:val="none" w:sz="0" w:space="0" w:color="auto"/>
        <w:bottom w:val="none" w:sz="0" w:space="0" w:color="auto"/>
        <w:right w:val="none" w:sz="0" w:space="0" w:color="auto"/>
      </w:divBdr>
    </w:div>
    <w:div w:id="21249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chigan.gov/newbornscree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ewbornscreening@michigan.gov"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3652A-26EA-4D73-A5C0-017354D1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FAMILY FACT SHEET</vt:lpstr>
    </vt:vector>
  </TitlesOfParts>
  <Company>State of Michigan</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dc:title>
  <dc:subject/>
  <dc:creator>Tomasko, Kristy (DHHS)</dc:creator>
  <cp:keywords/>
  <dc:description/>
  <cp:lastModifiedBy>Surtman, Eleanor (DHHS-Contractor)</cp:lastModifiedBy>
  <cp:revision>5</cp:revision>
  <dcterms:created xsi:type="dcterms:W3CDTF">2023-12-11T19:42:00Z</dcterms:created>
  <dcterms:modified xsi:type="dcterms:W3CDTF">2024-08-08T12:59:00Z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2023-09-25T15:09:47Z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83d0a69d-3ec9-46a8-b470-45d982ba976d</vt:lpwstr>
  </property>
  <property fmtid="{D5CDD505-2E9C-101B-9397-08002B2CF9AE}" pid="8" name="MSIP_Label_2f46dfe0-534f-4c95-815c-5b1af86b9823_ContentBits">
    <vt:lpwstr>0</vt:lpwstr>
  </property>
</Properties>
</file>