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24B9C" w14:textId="77777777" w:rsidR="000E20CA" w:rsidRDefault="00A22F7D">
      <w:pPr>
        <w:numPr>
          <w:ilvl w:val="0"/>
          <w:numId w:val="2"/>
        </w:numPr>
        <w:tabs>
          <w:tab w:val="num" w:pos="360"/>
        </w:tabs>
        <w:spacing w:after="120"/>
        <w:ind w:left="360" w:hanging="720"/>
        <w:rPr>
          <w:rFonts w:ascii="Arial" w:hAnsi="Arial" w:cs="Arial"/>
          <w:b/>
          <w:sz w:val="28"/>
          <w:szCs w:val="28"/>
        </w:rPr>
      </w:pPr>
      <w:r>
        <w:rPr>
          <w:rFonts w:ascii="Arial" w:hAnsi="Arial" w:cs="Arial"/>
          <w:b/>
          <w:sz w:val="28"/>
          <w:szCs w:val="28"/>
        </w:rPr>
        <w:t>General Report Overview</w:t>
      </w:r>
    </w:p>
    <w:p w14:paraId="4E624B9D" w14:textId="77777777" w:rsidR="00B51D04" w:rsidRDefault="00B51D04" w:rsidP="007857AA">
      <w:pPr>
        <w:tabs>
          <w:tab w:val="left" w:pos="360"/>
        </w:tabs>
        <w:ind w:left="360"/>
        <w:rPr>
          <w:rFonts w:ascii="Arial" w:hAnsi="Arial" w:cs="Arial"/>
          <w:sz w:val="22"/>
          <w:szCs w:val="22"/>
        </w:rPr>
      </w:pPr>
    </w:p>
    <w:p w14:paraId="4E624B9E" w14:textId="7FFD76DC" w:rsidR="00B51D04" w:rsidRPr="00100178" w:rsidRDefault="00B51D04" w:rsidP="00100178">
      <w:pPr>
        <w:ind w:left="360"/>
        <w:rPr>
          <w:rFonts w:ascii="Arial" w:hAnsi="Arial" w:cs="Arial"/>
          <w:sz w:val="22"/>
          <w:szCs w:val="22"/>
        </w:rPr>
      </w:pPr>
      <w:r w:rsidRPr="00100178">
        <w:rPr>
          <w:rFonts w:ascii="Arial" w:hAnsi="Arial" w:cs="Arial"/>
          <w:sz w:val="22"/>
          <w:szCs w:val="22"/>
        </w:rPr>
        <w:t xml:space="preserve">Effective October 1, 2017, the Michigan Department of Health and Human Services (MDHHS) modified the functionality of the Financial Status Report (FSR) bundle.  The modification to the FSR bundle is designed to increase reporting efficiency for the Community Mental Health </w:t>
      </w:r>
      <w:r w:rsidR="00F575F1" w:rsidRPr="00100178">
        <w:rPr>
          <w:rFonts w:ascii="Arial" w:hAnsi="Arial" w:cs="Arial"/>
          <w:sz w:val="22"/>
          <w:szCs w:val="22"/>
        </w:rPr>
        <w:t>Servic</w:t>
      </w:r>
      <w:r w:rsidR="00F575F1">
        <w:rPr>
          <w:rFonts w:ascii="Arial" w:hAnsi="Arial" w:cs="Arial"/>
          <w:sz w:val="22"/>
          <w:szCs w:val="22"/>
        </w:rPr>
        <w:t>e</w:t>
      </w:r>
      <w:r w:rsidR="00F575F1" w:rsidRPr="00100178">
        <w:rPr>
          <w:rFonts w:ascii="Arial" w:hAnsi="Arial" w:cs="Arial"/>
          <w:sz w:val="22"/>
          <w:szCs w:val="22"/>
        </w:rPr>
        <w:t>s</w:t>
      </w:r>
      <w:r w:rsidRPr="00100178">
        <w:rPr>
          <w:rFonts w:ascii="Arial" w:hAnsi="Arial" w:cs="Arial"/>
          <w:sz w:val="22"/>
          <w:szCs w:val="22"/>
        </w:rPr>
        <w:t xml:space="preserve"> Programs (CMHSP</w:t>
      </w:r>
      <w:r w:rsidR="00A95BC8">
        <w:rPr>
          <w:rFonts w:ascii="Arial" w:hAnsi="Arial" w:cs="Arial"/>
          <w:sz w:val="22"/>
          <w:szCs w:val="22"/>
        </w:rPr>
        <w:t>s</w:t>
      </w:r>
      <w:r w:rsidRPr="00100178">
        <w:rPr>
          <w:rFonts w:ascii="Arial" w:hAnsi="Arial" w:cs="Arial"/>
          <w:sz w:val="22"/>
          <w:szCs w:val="22"/>
        </w:rPr>
        <w:t>) and the Prepaid Inpatient Health Plan</w:t>
      </w:r>
      <w:r w:rsidR="00F575F1">
        <w:rPr>
          <w:rFonts w:ascii="Arial" w:hAnsi="Arial" w:cs="Arial"/>
          <w:sz w:val="22"/>
          <w:szCs w:val="22"/>
        </w:rPr>
        <w:t>s</w:t>
      </w:r>
      <w:r w:rsidRPr="00100178">
        <w:rPr>
          <w:rFonts w:ascii="Arial" w:hAnsi="Arial" w:cs="Arial"/>
          <w:sz w:val="22"/>
          <w:szCs w:val="22"/>
        </w:rPr>
        <w:t xml:space="preserve"> (PIHP</w:t>
      </w:r>
      <w:r w:rsidR="00A95BC8">
        <w:rPr>
          <w:rFonts w:ascii="Arial" w:hAnsi="Arial" w:cs="Arial"/>
          <w:sz w:val="22"/>
          <w:szCs w:val="22"/>
        </w:rPr>
        <w:t>s</w:t>
      </w:r>
      <w:r w:rsidRPr="00100178">
        <w:rPr>
          <w:rFonts w:ascii="Arial" w:hAnsi="Arial" w:cs="Arial"/>
          <w:sz w:val="22"/>
          <w:szCs w:val="22"/>
        </w:rPr>
        <w:t>). The FSR bundle will now allow FSR reporting specific to the needs of the reporting board. There are three FSR report types; CMHSP (Non-Medicaid reporting), PIHP (Medicaid/Affiliate CMHSP reporting)</w:t>
      </w:r>
      <w:r w:rsidR="00F575F1">
        <w:rPr>
          <w:rFonts w:ascii="Arial" w:hAnsi="Arial" w:cs="Arial"/>
          <w:sz w:val="22"/>
          <w:szCs w:val="22"/>
        </w:rPr>
        <w:t>,</w:t>
      </w:r>
      <w:r w:rsidRPr="00100178">
        <w:rPr>
          <w:rFonts w:ascii="Arial" w:hAnsi="Arial" w:cs="Arial"/>
          <w:sz w:val="22"/>
          <w:szCs w:val="22"/>
        </w:rPr>
        <w:t xml:space="preserve"> and Stand Alone (Detroit-Wayne, Oakland, Macomb). The selected FSR will only display the applicable report tabs, columns and rows.  </w:t>
      </w:r>
    </w:p>
    <w:p w14:paraId="4E624BA0" w14:textId="4243ECA9" w:rsidR="00B51D04" w:rsidRPr="00100178" w:rsidRDefault="00B51D04" w:rsidP="00EC4061">
      <w:pPr>
        <w:ind w:left="360"/>
        <w:rPr>
          <w:rFonts w:ascii="Arial" w:hAnsi="Arial" w:cs="Arial"/>
          <w:sz w:val="22"/>
          <w:szCs w:val="22"/>
        </w:rPr>
      </w:pPr>
      <w:r w:rsidRPr="00EC4061">
        <w:rPr>
          <w:rFonts w:ascii="Arial" w:hAnsi="Arial" w:cs="Arial"/>
          <w:sz w:val="22"/>
          <w:szCs w:val="22"/>
        </w:rPr>
        <w:t>Please note</w:t>
      </w:r>
      <w:r w:rsidRPr="00100178">
        <w:rPr>
          <w:rFonts w:ascii="Arial" w:hAnsi="Arial" w:cs="Arial"/>
          <w:sz w:val="22"/>
          <w:szCs w:val="22"/>
        </w:rPr>
        <w:t xml:space="preserve"> that the report tabs, columns and rows that are not applicable are hidden or relabeled to condense the FSR bundle.  Additionally, the financial reporting instructions for each form within the FSR bundle have not been modified.  All column, row, cell and formula references remain intact and should only be considered if applicable to the selected FSR.</w:t>
      </w:r>
    </w:p>
    <w:p w14:paraId="4E624BA1" w14:textId="77777777" w:rsidR="00B51D04" w:rsidRPr="00F84B81" w:rsidRDefault="00B51D04" w:rsidP="00CF7D04">
      <w:pPr>
        <w:rPr>
          <w:rFonts w:ascii="Arial" w:hAnsi="Arial" w:cs="Arial"/>
        </w:rPr>
      </w:pPr>
    </w:p>
    <w:p w14:paraId="4E624BA2" w14:textId="05C2E28D" w:rsidR="00744F20" w:rsidRDefault="00A22F7D" w:rsidP="007857AA">
      <w:pPr>
        <w:tabs>
          <w:tab w:val="left" w:pos="360"/>
        </w:tabs>
        <w:ind w:left="360"/>
        <w:rPr>
          <w:rFonts w:ascii="Arial" w:hAnsi="Arial" w:cs="Arial"/>
          <w:sz w:val="22"/>
          <w:szCs w:val="22"/>
        </w:rPr>
      </w:pPr>
      <w:r>
        <w:rPr>
          <w:rFonts w:ascii="Arial" w:hAnsi="Arial" w:cs="Arial"/>
          <w:sz w:val="22"/>
          <w:szCs w:val="22"/>
        </w:rPr>
        <w:t>The Report Certification will be utilized by the CMHSP/PIHP to identify the reports included in the electronic submission</w:t>
      </w:r>
      <w:r w:rsidR="00961340">
        <w:rPr>
          <w:rFonts w:ascii="Arial" w:hAnsi="Arial" w:cs="Arial"/>
          <w:sz w:val="22"/>
          <w:szCs w:val="22"/>
        </w:rPr>
        <w:t xml:space="preserve"> of reports to </w:t>
      </w:r>
      <w:r w:rsidR="00F07F66">
        <w:rPr>
          <w:rFonts w:ascii="Arial" w:hAnsi="Arial" w:cs="Arial"/>
          <w:sz w:val="22"/>
          <w:szCs w:val="22"/>
        </w:rPr>
        <w:t>MDHHS</w:t>
      </w:r>
      <w:r>
        <w:rPr>
          <w:rFonts w:ascii="Arial" w:hAnsi="Arial" w:cs="Arial"/>
          <w:sz w:val="22"/>
          <w:szCs w:val="22"/>
        </w:rPr>
        <w:t>.</w:t>
      </w:r>
      <w:r w:rsidR="00796334">
        <w:rPr>
          <w:rFonts w:ascii="Arial" w:hAnsi="Arial" w:cs="Arial"/>
          <w:sz w:val="22"/>
          <w:szCs w:val="22"/>
        </w:rPr>
        <w:t xml:space="preserve"> </w:t>
      </w:r>
      <w:r w:rsidR="00961340" w:rsidRPr="00A22F7D">
        <w:rPr>
          <w:rFonts w:ascii="Arial" w:hAnsi="Arial" w:cs="Arial"/>
          <w:sz w:val="22"/>
          <w:szCs w:val="22"/>
        </w:rPr>
        <w:t xml:space="preserve">In recognition that various individuals may be responsible for the completion of the reports, the </w:t>
      </w:r>
      <w:r w:rsidR="005C247B">
        <w:rPr>
          <w:rFonts w:ascii="Arial" w:hAnsi="Arial" w:cs="Arial"/>
          <w:sz w:val="22"/>
          <w:szCs w:val="22"/>
        </w:rPr>
        <w:t>Report C</w:t>
      </w:r>
      <w:r w:rsidR="00961340" w:rsidRPr="00A22F7D">
        <w:rPr>
          <w:rFonts w:ascii="Arial" w:hAnsi="Arial" w:cs="Arial"/>
          <w:sz w:val="22"/>
          <w:szCs w:val="22"/>
        </w:rPr>
        <w:t xml:space="preserve">ertification allows identification of the </w:t>
      </w:r>
      <w:proofErr w:type="gramStart"/>
      <w:r w:rsidR="00961340" w:rsidRPr="00A22F7D">
        <w:rPr>
          <w:rFonts w:ascii="Arial" w:hAnsi="Arial" w:cs="Arial"/>
          <w:sz w:val="22"/>
          <w:szCs w:val="22"/>
        </w:rPr>
        <w:t>contact</w:t>
      </w:r>
      <w:proofErr w:type="gramEnd"/>
      <w:r w:rsidR="00961340" w:rsidRPr="00A22F7D">
        <w:rPr>
          <w:rFonts w:ascii="Arial" w:hAnsi="Arial" w:cs="Arial"/>
          <w:sz w:val="22"/>
          <w:szCs w:val="22"/>
        </w:rPr>
        <w:t xml:space="preserve"> name, </w:t>
      </w:r>
      <w:r w:rsidR="00961340">
        <w:rPr>
          <w:rFonts w:ascii="Arial" w:hAnsi="Arial" w:cs="Arial"/>
          <w:sz w:val="22"/>
          <w:szCs w:val="22"/>
        </w:rPr>
        <w:t xml:space="preserve">contact </w:t>
      </w:r>
      <w:r w:rsidR="00961340" w:rsidRPr="00A22F7D">
        <w:rPr>
          <w:rFonts w:ascii="Arial" w:hAnsi="Arial" w:cs="Arial"/>
          <w:sz w:val="22"/>
          <w:szCs w:val="22"/>
        </w:rPr>
        <w:t>telephone number</w:t>
      </w:r>
      <w:r w:rsidR="00796334">
        <w:rPr>
          <w:rFonts w:ascii="Arial" w:hAnsi="Arial" w:cs="Arial"/>
          <w:sz w:val="22"/>
          <w:szCs w:val="22"/>
        </w:rPr>
        <w:t>,</w:t>
      </w:r>
      <w:r w:rsidR="00961340" w:rsidRPr="00A22F7D">
        <w:rPr>
          <w:rFonts w:ascii="Arial" w:hAnsi="Arial" w:cs="Arial"/>
          <w:sz w:val="22"/>
          <w:szCs w:val="22"/>
        </w:rPr>
        <w:t xml:space="preserve"> and </w:t>
      </w:r>
      <w:r w:rsidR="00961340">
        <w:rPr>
          <w:rFonts w:ascii="Arial" w:hAnsi="Arial" w:cs="Arial"/>
          <w:sz w:val="22"/>
          <w:szCs w:val="22"/>
        </w:rPr>
        <w:t xml:space="preserve">contact </w:t>
      </w:r>
      <w:r w:rsidR="00961340" w:rsidRPr="00A22F7D">
        <w:rPr>
          <w:rFonts w:ascii="Arial" w:hAnsi="Arial" w:cs="Arial"/>
          <w:sz w:val="22"/>
          <w:szCs w:val="22"/>
        </w:rPr>
        <w:t xml:space="preserve">email address </w:t>
      </w:r>
      <w:r w:rsidR="00961340">
        <w:rPr>
          <w:rFonts w:ascii="Arial" w:hAnsi="Arial" w:cs="Arial"/>
          <w:sz w:val="22"/>
          <w:szCs w:val="22"/>
        </w:rPr>
        <w:t xml:space="preserve">for each </w:t>
      </w:r>
      <w:r w:rsidR="005C247B">
        <w:rPr>
          <w:rFonts w:ascii="Arial" w:hAnsi="Arial" w:cs="Arial"/>
          <w:sz w:val="22"/>
          <w:szCs w:val="22"/>
        </w:rPr>
        <w:t xml:space="preserve">report included on the certification. </w:t>
      </w:r>
      <w:r>
        <w:rPr>
          <w:rFonts w:ascii="Arial" w:hAnsi="Arial" w:cs="Arial"/>
          <w:sz w:val="22"/>
          <w:szCs w:val="22"/>
        </w:rPr>
        <w:t>Addi</w:t>
      </w:r>
      <w:r w:rsidR="00961340">
        <w:rPr>
          <w:rFonts w:ascii="Arial" w:hAnsi="Arial" w:cs="Arial"/>
          <w:sz w:val="22"/>
          <w:szCs w:val="22"/>
        </w:rPr>
        <w:t xml:space="preserve">tionally, the </w:t>
      </w:r>
      <w:r w:rsidR="005C247B">
        <w:rPr>
          <w:rFonts w:ascii="Arial" w:hAnsi="Arial" w:cs="Arial"/>
          <w:sz w:val="22"/>
          <w:szCs w:val="22"/>
        </w:rPr>
        <w:t xml:space="preserve">Report Certification </w:t>
      </w:r>
      <w:r w:rsidR="00961340">
        <w:rPr>
          <w:rFonts w:ascii="Arial" w:hAnsi="Arial" w:cs="Arial"/>
          <w:sz w:val="22"/>
          <w:szCs w:val="22"/>
        </w:rPr>
        <w:t xml:space="preserve">will be used to </w:t>
      </w:r>
      <w:r w:rsidRPr="00A22F7D">
        <w:rPr>
          <w:rFonts w:ascii="Arial" w:hAnsi="Arial" w:cs="Arial"/>
          <w:sz w:val="22"/>
          <w:szCs w:val="22"/>
        </w:rPr>
        <w:t>certif</w:t>
      </w:r>
      <w:r>
        <w:rPr>
          <w:rFonts w:ascii="Arial" w:hAnsi="Arial" w:cs="Arial"/>
          <w:sz w:val="22"/>
          <w:szCs w:val="22"/>
        </w:rPr>
        <w:t>y the</w:t>
      </w:r>
      <w:r w:rsidRPr="00A22F7D">
        <w:rPr>
          <w:rFonts w:ascii="Arial" w:hAnsi="Arial" w:cs="Arial"/>
          <w:sz w:val="22"/>
          <w:szCs w:val="22"/>
        </w:rPr>
        <w:t xml:space="preserve"> accuracy and completeness of the </w:t>
      </w:r>
      <w:r w:rsidR="00961340">
        <w:rPr>
          <w:rFonts w:ascii="Arial" w:hAnsi="Arial" w:cs="Arial"/>
          <w:sz w:val="22"/>
          <w:szCs w:val="22"/>
        </w:rPr>
        <w:t>r</w:t>
      </w:r>
      <w:r w:rsidRPr="00A22F7D">
        <w:rPr>
          <w:rFonts w:ascii="Arial" w:hAnsi="Arial" w:cs="Arial"/>
          <w:sz w:val="22"/>
          <w:szCs w:val="22"/>
        </w:rPr>
        <w:t>eport submission related to the reporting of revenues and expenditures as required in contract attachment</w:t>
      </w:r>
      <w:r w:rsidR="00CA32A0">
        <w:rPr>
          <w:rFonts w:ascii="Arial" w:hAnsi="Arial" w:cs="Arial"/>
          <w:sz w:val="22"/>
          <w:szCs w:val="22"/>
        </w:rPr>
        <w:t xml:space="preserve">s C.6.5.1.1 and </w:t>
      </w:r>
      <w:r w:rsidR="000176F1">
        <w:rPr>
          <w:rFonts w:ascii="Arial" w:hAnsi="Arial" w:cs="Arial"/>
          <w:sz w:val="22"/>
          <w:szCs w:val="22"/>
        </w:rPr>
        <w:t>Schedule E</w:t>
      </w:r>
      <w:r w:rsidRPr="00A22F7D">
        <w:rPr>
          <w:rFonts w:ascii="Arial" w:hAnsi="Arial" w:cs="Arial"/>
          <w:sz w:val="22"/>
          <w:szCs w:val="22"/>
        </w:rPr>
        <w:t xml:space="preserve">.  </w:t>
      </w:r>
      <w:r w:rsidR="00480FD1">
        <w:rPr>
          <w:rFonts w:ascii="Arial" w:hAnsi="Arial" w:cs="Arial"/>
          <w:sz w:val="22"/>
          <w:szCs w:val="22"/>
        </w:rPr>
        <w:t xml:space="preserve">Contact </w:t>
      </w:r>
      <w:r w:rsidR="008626C5">
        <w:rPr>
          <w:rFonts w:ascii="Arial" w:hAnsi="Arial" w:cs="Arial"/>
          <w:sz w:val="22"/>
          <w:szCs w:val="22"/>
        </w:rPr>
        <w:t>i</w:t>
      </w:r>
      <w:r w:rsidR="00480FD1">
        <w:rPr>
          <w:rFonts w:ascii="Arial" w:hAnsi="Arial" w:cs="Arial"/>
          <w:sz w:val="22"/>
          <w:szCs w:val="22"/>
        </w:rPr>
        <w:t>nformation and report c</w:t>
      </w:r>
      <w:r w:rsidRPr="00A22F7D">
        <w:rPr>
          <w:rFonts w:ascii="Arial" w:hAnsi="Arial" w:cs="Arial"/>
          <w:sz w:val="22"/>
          <w:szCs w:val="22"/>
        </w:rPr>
        <w:t>ertification</w:t>
      </w:r>
      <w:r w:rsidR="00480FD1">
        <w:rPr>
          <w:rFonts w:ascii="Arial" w:hAnsi="Arial" w:cs="Arial"/>
          <w:sz w:val="22"/>
          <w:szCs w:val="22"/>
        </w:rPr>
        <w:t>s</w:t>
      </w:r>
      <w:r w:rsidRPr="00A22F7D">
        <w:rPr>
          <w:rFonts w:ascii="Arial" w:hAnsi="Arial" w:cs="Arial"/>
          <w:sz w:val="22"/>
          <w:szCs w:val="22"/>
        </w:rPr>
        <w:t xml:space="preserve"> </w:t>
      </w:r>
      <w:r w:rsidR="005C247B">
        <w:rPr>
          <w:rFonts w:ascii="Arial" w:hAnsi="Arial" w:cs="Arial"/>
          <w:sz w:val="22"/>
          <w:szCs w:val="22"/>
        </w:rPr>
        <w:t>must</w:t>
      </w:r>
      <w:r w:rsidRPr="00A22F7D">
        <w:rPr>
          <w:rFonts w:ascii="Arial" w:hAnsi="Arial" w:cs="Arial"/>
          <w:sz w:val="22"/>
          <w:szCs w:val="22"/>
        </w:rPr>
        <w:t xml:space="preserve"> be </w:t>
      </w:r>
      <w:r w:rsidR="00480FD1">
        <w:rPr>
          <w:rFonts w:ascii="Arial" w:hAnsi="Arial" w:cs="Arial"/>
          <w:sz w:val="22"/>
          <w:szCs w:val="22"/>
        </w:rPr>
        <w:t>incl</w:t>
      </w:r>
      <w:r w:rsidRPr="00A22F7D">
        <w:rPr>
          <w:rFonts w:ascii="Arial" w:hAnsi="Arial" w:cs="Arial"/>
          <w:sz w:val="22"/>
          <w:szCs w:val="22"/>
        </w:rPr>
        <w:t xml:space="preserve">uded with each electronic report submission to the </w:t>
      </w:r>
      <w:r w:rsidR="009E6418">
        <w:rPr>
          <w:rFonts w:ascii="Arial" w:hAnsi="Arial" w:cs="Arial"/>
          <w:sz w:val="22"/>
          <w:szCs w:val="22"/>
        </w:rPr>
        <w:t>MDHHS</w:t>
      </w:r>
      <w:r w:rsidRPr="00A22F7D">
        <w:rPr>
          <w:rFonts w:ascii="Arial" w:hAnsi="Arial" w:cs="Arial"/>
          <w:sz w:val="22"/>
          <w:szCs w:val="22"/>
        </w:rPr>
        <w:t xml:space="preserve">. </w:t>
      </w:r>
    </w:p>
    <w:p w14:paraId="4E624BA3" w14:textId="77777777" w:rsidR="00A81D6A" w:rsidRDefault="00A81D6A" w:rsidP="00A22F7D">
      <w:pPr>
        <w:ind w:left="360"/>
        <w:rPr>
          <w:rFonts w:ascii="Arial" w:hAnsi="Arial" w:cs="Arial"/>
          <w:sz w:val="22"/>
          <w:szCs w:val="22"/>
        </w:rPr>
      </w:pPr>
    </w:p>
    <w:p w14:paraId="4E624BA4" w14:textId="77777777" w:rsidR="00A22F7D" w:rsidRDefault="00A22F7D">
      <w:pPr>
        <w:numPr>
          <w:ilvl w:val="0"/>
          <w:numId w:val="2"/>
        </w:numPr>
        <w:tabs>
          <w:tab w:val="num" w:pos="360"/>
        </w:tabs>
        <w:spacing w:after="120"/>
        <w:ind w:left="360" w:hanging="720"/>
        <w:rPr>
          <w:rFonts w:ascii="Arial" w:hAnsi="Arial" w:cs="Arial"/>
          <w:b/>
          <w:sz w:val="28"/>
          <w:szCs w:val="28"/>
        </w:rPr>
      </w:pPr>
      <w:r>
        <w:rPr>
          <w:rFonts w:ascii="Arial" w:hAnsi="Arial" w:cs="Arial"/>
          <w:b/>
          <w:sz w:val="28"/>
          <w:szCs w:val="28"/>
        </w:rPr>
        <w:t>Report Submission</w:t>
      </w:r>
    </w:p>
    <w:p w14:paraId="0AC8D280" w14:textId="588B5B1D" w:rsidR="000176F1" w:rsidRDefault="000E20CA" w:rsidP="005F6859">
      <w:pPr>
        <w:ind w:left="360"/>
        <w:rPr>
          <w:rFonts w:ascii="Arial" w:hAnsi="Arial" w:cs="Arial"/>
          <w:sz w:val="22"/>
          <w:szCs w:val="22"/>
        </w:rPr>
      </w:pPr>
      <w:r w:rsidRPr="007857AA">
        <w:rPr>
          <w:rFonts w:ascii="Arial" w:hAnsi="Arial" w:cs="Arial"/>
          <w:sz w:val="22"/>
          <w:szCs w:val="22"/>
        </w:rPr>
        <w:t>Reports should be submitted electronically to the department by the due date</w:t>
      </w:r>
      <w:r w:rsidR="006C0304" w:rsidRPr="007857AA">
        <w:rPr>
          <w:rFonts w:ascii="Arial" w:hAnsi="Arial" w:cs="Arial"/>
          <w:sz w:val="22"/>
          <w:szCs w:val="22"/>
        </w:rPr>
        <w:t>s specified in the reporting grid incorporated in Attachment</w:t>
      </w:r>
      <w:r w:rsidR="00CA32A0" w:rsidRPr="007857AA">
        <w:rPr>
          <w:rFonts w:ascii="Arial" w:hAnsi="Arial" w:cs="Arial"/>
          <w:sz w:val="22"/>
          <w:szCs w:val="22"/>
        </w:rPr>
        <w:t xml:space="preserve">s C.6.5.1.1 and </w:t>
      </w:r>
      <w:r w:rsidR="000176F1">
        <w:rPr>
          <w:rFonts w:ascii="Arial" w:hAnsi="Arial" w:cs="Arial"/>
          <w:sz w:val="22"/>
          <w:szCs w:val="22"/>
        </w:rPr>
        <w:t>Schedule E</w:t>
      </w:r>
      <w:r w:rsidR="006C0304" w:rsidRPr="007857AA">
        <w:rPr>
          <w:rFonts w:ascii="Arial" w:hAnsi="Arial" w:cs="Arial"/>
          <w:sz w:val="22"/>
          <w:szCs w:val="22"/>
        </w:rPr>
        <w:t xml:space="preserve">.  </w:t>
      </w:r>
      <w:r w:rsidR="00E350CC">
        <w:rPr>
          <w:rFonts w:ascii="Arial" w:hAnsi="Arial" w:cs="Arial"/>
          <w:sz w:val="22"/>
          <w:szCs w:val="22"/>
        </w:rPr>
        <w:t xml:space="preserve">Reporting requirements </w:t>
      </w:r>
      <w:r w:rsidR="005F6859">
        <w:rPr>
          <w:rFonts w:ascii="Arial" w:hAnsi="Arial" w:cs="Arial"/>
          <w:sz w:val="22"/>
          <w:szCs w:val="22"/>
        </w:rPr>
        <w:t xml:space="preserve">can be found on the MDHHS website:  </w:t>
      </w:r>
    </w:p>
    <w:p w14:paraId="6EA957D5" w14:textId="44E9567B" w:rsidR="005F6859" w:rsidRDefault="000176F1" w:rsidP="005F6859">
      <w:pPr>
        <w:ind w:left="360"/>
        <w:rPr>
          <w:sz w:val="22"/>
          <w:szCs w:val="22"/>
        </w:rPr>
      </w:pPr>
      <w:hyperlink r:id="rId8" w:history="1">
        <w:r w:rsidRPr="000176F1">
          <w:rPr>
            <w:rStyle w:val="Hyperlink"/>
            <w:rFonts w:ascii="ArialMT" w:hAnsi="ArialMT"/>
            <w:sz w:val="20"/>
            <w:szCs w:val="20"/>
          </w:rPr>
          <w:t>https://www.michigan.gov/mdhh</w:t>
        </w:r>
        <w:r w:rsidRPr="000176F1">
          <w:rPr>
            <w:rStyle w:val="Hyperlink"/>
            <w:rFonts w:ascii="ArialMT" w:hAnsi="ArialMT"/>
            <w:sz w:val="20"/>
            <w:szCs w:val="20"/>
          </w:rPr>
          <w:t>s</w:t>
        </w:r>
        <w:r w:rsidRPr="000176F1">
          <w:rPr>
            <w:rStyle w:val="Hyperlink"/>
            <w:rFonts w:ascii="ArialMT" w:hAnsi="ArialMT"/>
            <w:sz w:val="20"/>
            <w:szCs w:val="20"/>
          </w:rPr>
          <w:t>/0,5885,7-339-71550_2941_38765---,00.html</w:t>
        </w:r>
      </w:hyperlink>
    </w:p>
    <w:p w14:paraId="3D3CA5CF" w14:textId="77777777" w:rsidR="005F6859" w:rsidRDefault="005F6859">
      <w:pPr>
        <w:ind w:left="360"/>
        <w:rPr>
          <w:rFonts w:ascii="Arial" w:hAnsi="Arial" w:cs="Arial"/>
          <w:sz w:val="22"/>
          <w:szCs w:val="22"/>
        </w:rPr>
      </w:pPr>
    </w:p>
    <w:p w14:paraId="4E624BA5" w14:textId="7514E25B" w:rsidR="000E20CA" w:rsidRPr="007857AA" w:rsidRDefault="006C0304">
      <w:pPr>
        <w:ind w:left="360"/>
        <w:rPr>
          <w:rFonts w:ascii="Arial" w:hAnsi="Arial" w:cs="Arial"/>
          <w:sz w:val="22"/>
          <w:szCs w:val="22"/>
        </w:rPr>
      </w:pPr>
      <w:r w:rsidRPr="007857AA">
        <w:rPr>
          <w:rFonts w:ascii="Arial" w:hAnsi="Arial" w:cs="Arial"/>
          <w:sz w:val="22"/>
          <w:szCs w:val="22"/>
        </w:rPr>
        <w:t xml:space="preserve">The reports should be submitted to </w:t>
      </w:r>
      <w:r w:rsidR="009E6418">
        <w:rPr>
          <w:rFonts w:ascii="Arial" w:hAnsi="Arial" w:cs="Arial"/>
          <w:sz w:val="22"/>
          <w:szCs w:val="22"/>
        </w:rPr>
        <w:t>MDHHS</w:t>
      </w:r>
      <w:r w:rsidR="000E20CA" w:rsidRPr="007857AA">
        <w:rPr>
          <w:rFonts w:ascii="Arial" w:hAnsi="Arial" w:cs="Arial"/>
          <w:sz w:val="22"/>
          <w:szCs w:val="22"/>
        </w:rPr>
        <w:t xml:space="preserve"> at </w:t>
      </w:r>
      <w:hyperlink r:id="rId9" w:history="1">
        <w:r w:rsidR="009E6418" w:rsidRPr="009E6418">
          <w:rPr>
            <w:rStyle w:val="Hyperlink"/>
            <w:rFonts w:ascii="Arial" w:hAnsi="Arial" w:cs="Arial"/>
            <w:b/>
            <w:sz w:val="22"/>
            <w:szCs w:val="22"/>
          </w:rPr>
          <w:t>MDHHS</w:t>
        </w:r>
        <w:r w:rsidR="009E6418" w:rsidRPr="00E44799">
          <w:rPr>
            <w:rStyle w:val="Hyperlink"/>
            <w:rFonts w:ascii="Arial" w:hAnsi="Arial" w:cs="Arial"/>
            <w:b/>
            <w:sz w:val="22"/>
            <w:szCs w:val="22"/>
          </w:rPr>
          <w:t>-BHDDA-Contracts-MGMT@michigan.gov</w:t>
        </w:r>
      </w:hyperlink>
      <w:r w:rsidR="000E20CA" w:rsidRPr="007857AA">
        <w:rPr>
          <w:rFonts w:ascii="Arial" w:hAnsi="Arial" w:cs="Arial"/>
          <w:sz w:val="22"/>
          <w:szCs w:val="22"/>
        </w:rPr>
        <w:t>.</w:t>
      </w:r>
    </w:p>
    <w:p w14:paraId="4E624BA6" w14:textId="77777777" w:rsidR="006C0304" w:rsidRDefault="006C0304">
      <w:pPr>
        <w:ind w:left="360"/>
      </w:pPr>
    </w:p>
    <w:p w14:paraId="4E624BA7" w14:textId="77777777" w:rsidR="000E20CA" w:rsidRPr="009F7F75" w:rsidRDefault="000E20CA">
      <w:pPr>
        <w:numPr>
          <w:ilvl w:val="0"/>
          <w:numId w:val="2"/>
        </w:numPr>
        <w:tabs>
          <w:tab w:val="num" w:pos="360"/>
        </w:tabs>
        <w:spacing w:after="120"/>
        <w:ind w:left="360" w:hanging="720"/>
        <w:rPr>
          <w:rFonts w:ascii="Arial" w:hAnsi="Arial" w:cs="Arial"/>
          <w:b/>
          <w:sz w:val="28"/>
          <w:szCs w:val="28"/>
        </w:rPr>
      </w:pPr>
      <w:r w:rsidRPr="009F7F75">
        <w:rPr>
          <w:rFonts w:ascii="Arial" w:hAnsi="Arial" w:cs="Arial"/>
          <w:b/>
          <w:sz w:val="28"/>
          <w:szCs w:val="28"/>
        </w:rPr>
        <w:t>Naming Convention</w:t>
      </w:r>
    </w:p>
    <w:p w14:paraId="4E624BA8" w14:textId="77777777" w:rsidR="000E20CA" w:rsidRPr="00100178" w:rsidRDefault="000E20CA">
      <w:pPr>
        <w:ind w:left="360"/>
        <w:rPr>
          <w:rFonts w:ascii="Arial" w:hAnsi="Arial" w:cs="Arial"/>
          <w:sz w:val="22"/>
          <w:szCs w:val="22"/>
        </w:rPr>
      </w:pPr>
      <w:r w:rsidRPr="00100178">
        <w:rPr>
          <w:rFonts w:ascii="Arial" w:hAnsi="Arial" w:cs="Arial"/>
          <w:sz w:val="22"/>
          <w:szCs w:val="22"/>
        </w:rPr>
        <w:t>The report’s file name must identify the reporting fiscal year, period covered (submission type), agency name, report title and date of submission.</w:t>
      </w:r>
    </w:p>
    <w:p w14:paraId="4E624BA9" w14:textId="77777777" w:rsidR="006C0304" w:rsidRDefault="006C0304">
      <w:pPr>
        <w:ind w:left="360"/>
      </w:pPr>
    </w:p>
    <w:p w14:paraId="4E624BAA" w14:textId="77777777" w:rsidR="000E20CA" w:rsidRDefault="00961340">
      <w:pPr>
        <w:spacing w:after="120"/>
        <w:ind w:left="1080" w:hanging="720"/>
        <w:rPr>
          <w:rFonts w:ascii="Arial" w:hAnsi="Arial" w:cs="Arial"/>
          <w:b/>
        </w:rPr>
      </w:pPr>
      <w:r>
        <w:rPr>
          <w:rFonts w:ascii="Arial" w:hAnsi="Arial" w:cs="Arial"/>
          <w:b/>
        </w:rPr>
        <w:t>3</w:t>
      </w:r>
      <w:r w:rsidR="000E20CA">
        <w:rPr>
          <w:rFonts w:ascii="Arial" w:hAnsi="Arial" w:cs="Arial"/>
          <w:b/>
        </w:rPr>
        <w:t>.1</w:t>
      </w:r>
      <w:r w:rsidR="000E20CA">
        <w:rPr>
          <w:rFonts w:ascii="Arial" w:hAnsi="Arial" w:cs="Arial"/>
          <w:b/>
        </w:rPr>
        <w:tab/>
        <w:t>Fiscal Year</w:t>
      </w:r>
    </w:p>
    <w:p w14:paraId="4E624BAB" w14:textId="77777777" w:rsidR="000E20CA" w:rsidRDefault="000E20CA">
      <w:pPr>
        <w:ind w:left="1080"/>
        <w:rPr>
          <w:rFonts w:ascii="Arial" w:hAnsi="Arial" w:cs="Arial"/>
          <w:sz w:val="22"/>
          <w:szCs w:val="22"/>
        </w:rPr>
      </w:pPr>
      <w:r>
        <w:rPr>
          <w:rFonts w:ascii="Arial" w:hAnsi="Arial" w:cs="Arial"/>
          <w:sz w:val="22"/>
          <w:szCs w:val="22"/>
        </w:rPr>
        <w:t xml:space="preserve">The format for the fiscal year should be as follows:  </w:t>
      </w:r>
    </w:p>
    <w:p w14:paraId="4E624BAC" w14:textId="77777777" w:rsidR="000E20CA" w:rsidRDefault="000E20CA">
      <w:pPr>
        <w:ind w:left="1800"/>
        <w:rPr>
          <w:rFonts w:ascii="Arial" w:hAnsi="Arial" w:cs="Arial"/>
          <w:sz w:val="22"/>
          <w:szCs w:val="22"/>
        </w:rPr>
      </w:pPr>
    </w:p>
    <w:p w14:paraId="4E624BAD" w14:textId="77777777" w:rsidR="00744F20" w:rsidRDefault="000E20CA" w:rsidP="00936B89">
      <w:pPr>
        <w:ind w:left="360" w:firstLine="720"/>
        <w:rPr>
          <w:rFonts w:ascii="Arial" w:hAnsi="Arial" w:cs="Arial"/>
          <w:sz w:val="22"/>
          <w:szCs w:val="22"/>
        </w:rPr>
      </w:pPr>
      <w:r w:rsidRPr="00936B89">
        <w:rPr>
          <w:rFonts w:ascii="Arial" w:hAnsi="Arial" w:cs="Arial"/>
          <w:b/>
          <w:sz w:val="22"/>
          <w:szCs w:val="22"/>
        </w:rPr>
        <w:t xml:space="preserve">FYXX </w:t>
      </w:r>
      <w:r w:rsidRPr="00936B89">
        <w:rPr>
          <w:rFonts w:ascii="Arial" w:hAnsi="Arial" w:cs="Arial"/>
          <w:sz w:val="22"/>
          <w:szCs w:val="22"/>
        </w:rPr>
        <w:t>where XX represents the last two digits of the fiscal year.</w:t>
      </w:r>
    </w:p>
    <w:p w14:paraId="4E624BAF" w14:textId="77777777" w:rsidR="000E20CA" w:rsidRDefault="00961340">
      <w:pPr>
        <w:spacing w:after="120"/>
        <w:ind w:left="1080" w:hanging="720"/>
        <w:rPr>
          <w:rFonts w:ascii="Arial" w:hAnsi="Arial" w:cs="Arial"/>
          <w:b/>
        </w:rPr>
      </w:pPr>
      <w:r>
        <w:rPr>
          <w:rFonts w:ascii="Arial" w:hAnsi="Arial" w:cs="Arial"/>
          <w:b/>
        </w:rPr>
        <w:t>3</w:t>
      </w:r>
      <w:r w:rsidR="000E20CA">
        <w:rPr>
          <w:rFonts w:ascii="Arial" w:hAnsi="Arial" w:cs="Arial"/>
          <w:b/>
        </w:rPr>
        <w:t>.2</w:t>
      </w:r>
      <w:r w:rsidR="000E20CA">
        <w:rPr>
          <w:rFonts w:ascii="Arial" w:hAnsi="Arial" w:cs="Arial"/>
          <w:b/>
        </w:rPr>
        <w:tab/>
        <w:t xml:space="preserve">Period Covered </w:t>
      </w:r>
    </w:p>
    <w:p w14:paraId="4E624BB0" w14:textId="77777777" w:rsidR="000E20CA" w:rsidRDefault="000E20CA">
      <w:pPr>
        <w:ind w:left="1080"/>
        <w:rPr>
          <w:rFonts w:ascii="Arial" w:hAnsi="Arial" w:cs="Arial"/>
          <w:sz w:val="22"/>
          <w:szCs w:val="22"/>
        </w:rPr>
      </w:pPr>
      <w:r>
        <w:rPr>
          <w:rFonts w:ascii="Arial" w:hAnsi="Arial" w:cs="Arial"/>
          <w:sz w:val="22"/>
          <w:szCs w:val="22"/>
        </w:rPr>
        <w:lastRenderedPageBreak/>
        <w:t xml:space="preserve">The period covered is representative of the submission type.  The format for the period covered should be as follows:  </w:t>
      </w:r>
    </w:p>
    <w:p w14:paraId="4E624BB1" w14:textId="77777777" w:rsidR="000E20CA" w:rsidRDefault="000E20CA">
      <w:pPr>
        <w:ind w:left="1440" w:firstLine="360"/>
        <w:rPr>
          <w:rFonts w:ascii="Arial" w:hAnsi="Arial" w:cs="Arial"/>
          <w:sz w:val="22"/>
          <w:szCs w:val="22"/>
        </w:rPr>
      </w:pPr>
    </w:p>
    <w:p w14:paraId="4E624BB2" w14:textId="77777777" w:rsidR="000E20CA" w:rsidRDefault="000E20CA">
      <w:pPr>
        <w:numPr>
          <w:ilvl w:val="0"/>
          <w:numId w:val="23"/>
        </w:numPr>
        <w:rPr>
          <w:rFonts w:ascii="Arial" w:hAnsi="Arial" w:cs="Arial"/>
          <w:b/>
          <w:sz w:val="22"/>
          <w:szCs w:val="22"/>
        </w:rPr>
      </w:pPr>
      <w:r>
        <w:rPr>
          <w:rFonts w:ascii="Arial" w:hAnsi="Arial" w:cs="Arial"/>
          <w:sz w:val="22"/>
          <w:szCs w:val="22"/>
          <w:u w:val="single"/>
        </w:rPr>
        <w:t>Quarter 1 (October – December)</w:t>
      </w:r>
      <w:r>
        <w:rPr>
          <w:rFonts w:ascii="Arial" w:hAnsi="Arial" w:cs="Arial"/>
          <w:sz w:val="22"/>
          <w:szCs w:val="22"/>
        </w:rPr>
        <w:t xml:space="preserve"> reports should be depicted as </w:t>
      </w:r>
      <w:r>
        <w:rPr>
          <w:rFonts w:ascii="Arial" w:hAnsi="Arial" w:cs="Arial"/>
          <w:b/>
          <w:sz w:val="22"/>
          <w:szCs w:val="22"/>
        </w:rPr>
        <w:t>Q1</w:t>
      </w:r>
    </w:p>
    <w:p w14:paraId="4E624BB3" w14:textId="77777777" w:rsidR="000E20CA" w:rsidRDefault="000E20CA">
      <w:pPr>
        <w:numPr>
          <w:ilvl w:val="0"/>
          <w:numId w:val="23"/>
        </w:numPr>
        <w:rPr>
          <w:rFonts w:ascii="Arial" w:hAnsi="Arial" w:cs="Arial"/>
          <w:b/>
          <w:sz w:val="22"/>
          <w:szCs w:val="22"/>
        </w:rPr>
      </w:pPr>
      <w:r>
        <w:rPr>
          <w:rFonts w:ascii="Arial" w:hAnsi="Arial" w:cs="Arial"/>
          <w:sz w:val="22"/>
          <w:szCs w:val="22"/>
          <w:u w:val="single"/>
        </w:rPr>
        <w:t>Quarter 2 (October – March)</w:t>
      </w:r>
      <w:r>
        <w:rPr>
          <w:rFonts w:ascii="Arial" w:hAnsi="Arial" w:cs="Arial"/>
          <w:sz w:val="22"/>
          <w:szCs w:val="22"/>
        </w:rPr>
        <w:t xml:space="preserve"> reports should be depicted as </w:t>
      </w:r>
      <w:r>
        <w:rPr>
          <w:rFonts w:ascii="Arial" w:hAnsi="Arial" w:cs="Arial"/>
          <w:b/>
          <w:sz w:val="22"/>
          <w:szCs w:val="22"/>
        </w:rPr>
        <w:t>Q2</w:t>
      </w:r>
    </w:p>
    <w:p w14:paraId="4E624BB4" w14:textId="77777777" w:rsidR="000E20CA" w:rsidRDefault="000E20CA">
      <w:pPr>
        <w:numPr>
          <w:ilvl w:val="0"/>
          <w:numId w:val="23"/>
        </w:numPr>
        <w:rPr>
          <w:rFonts w:ascii="Arial" w:hAnsi="Arial" w:cs="Arial"/>
          <w:sz w:val="22"/>
          <w:szCs w:val="22"/>
        </w:rPr>
      </w:pPr>
      <w:r>
        <w:rPr>
          <w:rFonts w:ascii="Arial" w:hAnsi="Arial" w:cs="Arial"/>
          <w:sz w:val="22"/>
          <w:szCs w:val="22"/>
          <w:u w:val="single"/>
        </w:rPr>
        <w:t>Quarter 3 (October – June)</w:t>
      </w:r>
      <w:r>
        <w:rPr>
          <w:rFonts w:ascii="Arial" w:hAnsi="Arial" w:cs="Arial"/>
          <w:sz w:val="22"/>
          <w:szCs w:val="22"/>
        </w:rPr>
        <w:t xml:space="preserve"> reports should be depicted as </w:t>
      </w:r>
      <w:r>
        <w:rPr>
          <w:rFonts w:ascii="Arial" w:hAnsi="Arial" w:cs="Arial"/>
          <w:b/>
          <w:sz w:val="22"/>
          <w:szCs w:val="22"/>
        </w:rPr>
        <w:t>Q3</w:t>
      </w:r>
      <w:r>
        <w:rPr>
          <w:rFonts w:ascii="Arial" w:hAnsi="Arial" w:cs="Arial"/>
          <w:sz w:val="22"/>
          <w:szCs w:val="22"/>
        </w:rPr>
        <w:t xml:space="preserve"> </w:t>
      </w:r>
    </w:p>
    <w:p w14:paraId="4E624BB5" w14:textId="77777777" w:rsidR="000E20CA" w:rsidRDefault="000E20CA">
      <w:pPr>
        <w:numPr>
          <w:ilvl w:val="0"/>
          <w:numId w:val="23"/>
        </w:numPr>
        <w:rPr>
          <w:rFonts w:ascii="Arial" w:hAnsi="Arial" w:cs="Arial"/>
          <w:sz w:val="22"/>
          <w:szCs w:val="22"/>
        </w:rPr>
      </w:pPr>
      <w:r>
        <w:rPr>
          <w:rFonts w:ascii="Arial" w:hAnsi="Arial" w:cs="Arial"/>
          <w:sz w:val="22"/>
          <w:szCs w:val="22"/>
          <w:u w:val="single"/>
        </w:rPr>
        <w:t>Projection (October – September)</w:t>
      </w:r>
      <w:r>
        <w:rPr>
          <w:rFonts w:ascii="Arial" w:hAnsi="Arial" w:cs="Arial"/>
          <w:sz w:val="22"/>
          <w:szCs w:val="22"/>
        </w:rPr>
        <w:t xml:space="preserve"> reports should be depicted as </w:t>
      </w:r>
      <w:r>
        <w:rPr>
          <w:rFonts w:ascii="Arial" w:hAnsi="Arial" w:cs="Arial"/>
          <w:b/>
          <w:sz w:val="22"/>
          <w:szCs w:val="22"/>
        </w:rPr>
        <w:t>PROJ</w:t>
      </w:r>
    </w:p>
    <w:p w14:paraId="4E624BB6" w14:textId="77777777" w:rsidR="000E20CA" w:rsidRDefault="000E20CA">
      <w:pPr>
        <w:numPr>
          <w:ilvl w:val="0"/>
          <w:numId w:val="23"/>
        </w:numPr>
        <w:ind w:right="-540"/>
        <w:rPr>
          <w:rFonts w:ascii="Arial" w:hAnsi="Arial" w:cs="Arial"/>
          <w:sz w:val="22"/>
          <w:szCs w:val="22"/>
        </w:rPr>
      </w:pPr>
      <w:r>
        <w:rPr>
          <w:rFonts w:ascii="Arial" w:hAnsi="Arial" w:cs="Arial"/>
          <w:sz w:val="22"/>
          <w:szCs w:val="22"/>
          <w:u w:val="single"/>
        </w:rPr>
        <w:t>Year End Accrual (October – September)</w:t>
      </w:r>
      <w:r>
        <w:rPr>
          <w:rFonts w:ascii="Arial" w:hAnsi="Arial" w:cs="Arial"/>
          <w:sz w:val="22"/>
          <w:szCs w:val="22"/>
        </w:rPr>
        <w:t xml:space="preserve"> reports should be depicted as </w:t>
      </w:r>
      <w:r>
        <w:rPr>
          <w:rFonts w:ascii="Arial" w:hAnsi="Arial" w:cs="Arial"/>
          <w:b/>
          <w:sz w:val="22"/>
          <w:szCs w:val="22"/>
        </w:rPr>
        <w:t>YEC</w:t>
      </w:r>
    </w:p>
    <w:p w14:paraId="4E624BB7" w14:textId="77777777" w:rsidR="000E20CA" w:rsidRDefault="000E20CA">
      <w:pPr>
        <w:numPr>
          <w:ilvl w:val="0"/>
          <w:numId w:val="23"/>
        </w:numPr>
        <w:rPr>
          <w:rFonts w:ascii="Arial" w:hAnsi="Arial" w:cs="Arial"/>
          <w:sz w:val="22"/>
          <w:szCs w:val="22"/>
        </w:rPr>
      </w:pPr>
      <w:r>
        <w:rPr>
          <w:rFonts w:ascii="Arial" w:hAnsi="Arial" w:cs="Arial"/>
          <w:sz w:val="22"/>
          <w:szCs w:val="22"/>
          <w:u w:val="single"/>
        </w:rPr>
        <w:t>Interim (October – September)</w:t>
      </w:r>
      <w:r>
        <w:rPr>
          <w:rFonts w:ascii="Arial" w:hAnsi="Arial" w:cs="Arial"/>
          <w:sz w:val="22"/>
          <w:szCs w:val="22"/>
        </w:rPr>
        <w:t xml:space="preserve"> reports should be depicted as </w:t>
      </w:r>
      <w:r>
        <w:rPr>
          <w:rFonts w:ascii="Arial" w:hAnsi="Arial" w:cs="Arial"/>
          <w:b/>
          <w:sz w:val="22"/>
          <w:szCs w:val="22"/>
        </w:rPr>
        <w:t>INTERIM</w:t>
      </w:r>
    </w:p>
    <w:p w14:paraId="4E624BB8" w14:textId="77777777" w:rsidR="000E20CA" w:rsidRPr="005163D3" w:rsidRDefault="000E20CA">
      <w:pPr>
        <w:numPr>
          <w:ilvl w:val="0"/>
          <w:numId w:val="23"/>
        </w:numPr>
        <w:rPr>
          <w:rFonts w:ascii="Arial" w:hAnsi="Arial" w:cs="Arial"/>
          <w:sz w:val="22"/>
          <w:szCs w:val="22"/>
        </w:rPr>
      </w:pPr>
      <w:r>
        <w:rPr>
          <w:rFonts w:ascii="Arial" w:hAnsi="Arial" w:cs="Arial"/>
          <w:sz w:val="22"/>
          <w:szCs w:val="22"/>
          <w:u w:val="single"/>
        </w:rPr>
        <w:t>Final (October – September)</w:t>
      </w:r>
      <w:r>
        <w:rPr>
          <w:rFonts w:ascii="Arial" w:hAnsi="Arial" w:cs="Arial"/>
          <w:sz w:val="22"/>
          <w:szCs w:val="22"/>
        </w:rPr>
        <w:t xml:space="preserve"> reports should be depicted as </w:t>
      </w:r>
      <w:r>
        <w:rPr>
          <w:rFonts w:ascii="Arial" w:hAnsi="Arial" w:cs="Arial"/>
          <w:b/>
          <w:sz w:val="22"/>
          <w:szCs w:val="22"/>
        </w:rPr>
        <w:t>FINAL</w:t>
      </w:r>
    </w:p>
    <w:p w14:paraId="4E624BBA" w14:textId="77777777" w:rsidR="006C0304" w:rsidRDefault="006C0304" w:rsidP="00CF7D04">
      <w:pPr>
        <w:rPr>
          <w:rFonts w:ascii="Arial" w:hAnsi="Arial" w:cs="Arial"/>
          <w:sz w:val="22"/>
          <w:szCs w:val="22"/>
        </w:rPr>
      </w:pPr>
    </w:p>
    <w:p w14:paraId="4E624BBB" w14:textId="77777777" w:rsidR="000E20CA" w:rsidRDefault="00961340">
      <w:pPr>
        <w:spacing w:after="120"/>
        <w:ind w:left="1080" w:hanging="720"/>
        <w:rPr>
          <w:rFonts w:ascii="Arial" w:hAnsi="Arial" w:cs="Arial"/>
          <w:b/>
        </w:rPr>
      </w:pPr>
      <w:r>
        <w:rPr>
          <w:rFonts w:ascii="Arial" w:hAnsi="Arial" w:cs="Arial"/>
          <w:b/>
        </w:rPr>
        <w:t>3</w:t>
      </w:r>
      <w:r w:rsidR="000E20CA">
        <w:rPr>
          <w:rFonts w:ascii="Arial" w:hAnsi="Arial" w:cs="Arial"/>
          <w:b/>
        </w:rPr>
        <w:t>.3</w:t>
      </w:r>
      <w:r w:rsidR="000E20CA">
        <w:rPr>
          <w:rFonts w:ascii="Arial" w:hAnsi="Arial" w:cs="Arial"/>
          <w:b/>
        </w:rPr>
        <w:tab/>
        <w:t>Agency Name</w:t>
      </w:r>
    </w:p>
    <w:p w14:paraId="4E624BBC" w14:textId="77777777" w:rsidR="006C0304" w:rsidRDefault="000E20CA">
      <w:pPr>
        <w:ind w:left="1080"/>
        <w:rPr>
          <w:rFonts w:ascii="Arial" w:hAnsi="Arial" w:cs="Arial"/>
          <w:sz w:val="22"/>
          <w:szCs w:val="22"/>
        </w:rPr>
      </w:pPr>
      <w:r>
        <w:rPr>
          <w:rFonts w:ascii="Arial" w:hAnsi="Arial" w:cs="Arial"/>
          <w:sz w:val="22"/>
          <w:szCs w:val="22"/>
        </w:rPr>
        <w:t>The agency name should reflect the reporting agency.  Consistency with agency name across reports is requested.</w:t>
      </w:r>
    </w:p>
    <w:p w14:paraId="4E624BBD" w14:textId="77777777" w:rsidR="006C0304" w:rsidRDefault="006C0304">
      <w:pPr>
        <w:ind w:left="1080"/>
        <w:rPr>
          <w:rFonts w:ascii="Arial" w:hAnsi="Arial" w:cs="Arial"/>
          <w:sz w:val="22"/>
          <w:szCs w:val="22"/>
        </w:rPr>
      </w:pPr>
    </w:p>
    <w:p w14:paraId="4E624BBE" w14:textId="77777777" w:rsidR="000E20CA" w:rsidRDefault="00961340">
      <w:pPr>
        <w:spacing w:after="120"/>
        <w:ind w:left="1080" w:hanging="720"/>
        <w:rPr>
          <w:rFonts w:ascii="Arial" w:hAnsi="Arial" w:cs="Arial"/>
          <w:b/>
        </w:rPr>
      </w:pPr>
      <w:r>
        <w:rPr>
          <w:rFonts w:ascii="Arial" w:hAnsi="Arial" w:cs="Arial"/>
          <w:b/>
        </w:rPr>
        <w:t>3</w:t>
      </w:r>
      <w:r w:rsidR="000E20CA">
        <w:rPr>
          <w:rFonts w:ascii="Arial" w:hAnsi="Arial" w:cs="Arial"/>
          <w:b/>
        </w:rPr>
        <w:t>.4</w:t>
      </w:r>
      <w:r w:rsidR="000E20CA">
        <w:rPr>
          <w:rFonts w:ascii="Arial" w:hAnsi="Arial" w:cs="Arial"/>
          <w:b/>
        </w:rPr>
        <w:tab/>
        <w:t>Report Title</w:t>
      </w:r>
    </w:p>
    <w:p w14:paraId="4E624BBF" w14:textId="77777777" w:rsidR="001C0CBE" w:rsidRDefault="000E20CA" w:rsidP="00961340">
      <w:pPr>
        <w:ind w:left="1080"/>
        <w:rPr>
          <w:rFonts w:ascii="Arial" w:hAnsi="Arial" w:cs="Arial"/>
          <w:sz w:val="22"/>
          <w:szCs w:val="22"/>
        </w:rPr>
      </w:pPr>
      <w:r>
        <w:rPr>
          <w:rFonts w:ascii="Arial" w:hAnsi="Arial" w:cs="Arial"/>
          <w:sz w:val="22"/>
          <w:szCs w:val="22"/>
        </w:rPr>
        <w:t>The format for the report title is as follows:</w:t>
      </w:r>
    </w:p>
    <w:p w14:paraId="4E624BC0" w14:textId="77777777" w:rsidR="006C0304" w:rsidRDefault="006C0304" w:rsidP="00040F06">
      <w:pPr>
        <w:ind w:left="1800"/>
        <w:rPr>
          <w:rFonts w:ascii="Arial" w:hAnsi="Arial" w:cs="Arial"/>
          <w:sz w:val="22"/>
          <w:szCs w:val="22"/>
        </w:rPr>
      </w:pPr>
    </w:p>
    <w:p w14:paraId="4E624BC1" w14:textId="77777777" w:rsidR="001C0CBE" w:rsidRPr="00CF7D04" w:rsidRDefault="000E20CA" w:rsidP="00040F06">
      <w:pPr>
        <w:numPr>
          <w:ilvl w:val="0"/>
          <w:numId w:val="25"/>
        </w:numPr>
        <w:rPr>
          <w:rFonts w:ascii="Arial" w:hAnsi="Arial" w:cs="Arial"/>
          <w:sz w:val="22"/>
          <w:szCs w:val="22"/>
        </w:rPr>
      </w:pPr>
      <w:r w:rsidRPr="00CF7D04">
        <w:rPr>
          <w:rFonts w:ascii="Arial" w:hAnsi="Arial" w:cs="Arial"/>
          <w:sz w:val="22"/>
          <w:szCs w:val="22"/>
          <w:u w:val="single"/>
        </w:rPr>
        <w:t>FSR Reporting Package</w:t>
      </w:r>
      <w:r w:rsidR="001C0CBE" w:rsidRPr="00CF7D04">
        <w:rPr>
          <w:rFonts w:ascii="Arial" w:hAnsi="Arial" w:cs="Arial"/>
          <w:sz w:val="22"/>
          <w:szCs w:val="22"/>
          <w:u w:val="single"/>
        </w:rPr>
        <w:t>:</w:t>
      </w:r>
      <w:r w:rsidR="001C0CBE" w:rsidRPr="00CF7D04">
        <w:rPr>
          <w:rFonts w:ascii="Arial" w:hAnsi="Arial" w:cs="Arial"/>
          <w:sz w:val="22"/>
          <w:szCs w:val="22"/>
        </w:rPr>
        <w:t xml:space="preserve">  </w:t>
      </w:r>
      <w:r w:rsidR="001C0CBE" w:rsidRPr="00CF7D04">
        <w:rPr>
          <w:rFonts w:ascii="Arial" w:hAnsi="Arial" w:cs="Arial"/>
          <w:b/>
          <w:sz w:val="22"/>
          <w:szCs w:val="22"/>
        </w:rPr>
        <w:t>FSR BUNDLE</w:t>
      </w:r>
    </w:p>
    <w:p w14:paraId="4E624BC2" w14:textId="77777777" w:rsidR="00C55E67" w:rsidRPr="00CF7D04" w:rsidRDefault="00C55E67" w:rsidP="00C55E67">
      <w:pPr>
        <w:numPr>
          <w:ilvl w:val="1"/>
          <w:numId w:val="25"/>
        </w:numPr>
        <w:rPr>
          <w:rFonts w:ascii="Arial" w:hAnsi="Arial" w:cs="Arial"/>
          <w:sz w:val="22"/>
          <w:szCs w:val="22"/>
        </w:rPr>
      </w:pPr>
      <w:r w:rsidRPr="00CF7D04">
        <w:rPr>
          <w:rFonts w:ascii="Arial" w:hAnsi="Arial" w:cs="Arial"/>
          <w:sz w:val="22"/>
          <w:szCs w:val="22"/>
        </w:rPr>
        <w:t>Medicaid Contract Settlement Worksheet</w:t>
      </w:r>
    </w:p>
    <w:p w14:paraId="4E624BC3" w14:textId="77777777" w:rsidR="00C55E67" w:rsidRPr="00CF7D04" w:rsidRDefault="00C55E67" w:rsidP="00C55E67">
      <w:pPr>
        <w:numPr>
          <w:ilvl w:val="1"/>
          <w:numId w:val="25"/>
        </w:numPr>
        <w:rPr>
          <w:rFonts w:ascii="Arial" w:hAnsi="Arial" w:cs="Arial"/>
          <w:sz w:val="22"/>
          <w:szCs w:val="22"/>
        </w:rPr>
      </w:pPr>
      <w:r w:rsidRPr="00CF7D04">
        <w:rPr>
          <w:rFonts w:ascii="Arial" w:hAnsi="Arial" w:cs="Arial"/>
          <w:sz w:val="22"/>
          <w:szCs w:val="22"/>
        </w:rPr>
        <w:t>Medicaid CRCS</w:t>
      </w:r>
    </w:p>
    <w:p w14:paraId="4E624BC4" w14:textId="77777777" w:rsidR="001F20EB" w:rsidRPr="00CF7D04" w:rsidRDefault="000E20CA" w:rsidP="00040F06">
      <w:pPr>
        <w:numPr>
          <w:ilvl w:val="1"/>
          <w:numId w:val="25"/>
        </w:numPr>
        <w:rPr>
          <w:rFonts w:ascii="Arial" w:hAnsi="Arial" w:cs="Arial"/>
          <w:sz w:val="22"/>
          <w:szCs w:val="22"/>
        </w:rPr>
      </w:pPr>
      <w:r w:rsidRPr="00CF7D04">
        <w:rPr>
          <w:rFonts w:ascii="Arial" w:hAnsi="Arial" w:cs="Arial"/>
          <w:sz w:val="22"/>
          <w:szCs w:val="22"/>
        </w:rPr>
        <w:t>Medicaid</w:t>
      </w:r>
    </w:p>
    <w:p w14:paraId="4E624BC5" w14:textId="57FEA48A" w:rsidR="008361D8" w:rsidRDefault="008361D8" w:rsidP="00040F06">
      <w:pPr>
        <w:numPr>
          <w:ilvl w:val="1"/>
          <w:numId w:val="25"/>
        </w:numPr>
        <w:rPr>
          <w:rFonts w:ascii="Arial" w:hAnsi="Arial" w:cs="Arial"/>
          <w:sz w:val="22"/>
          <w:szCs w:val="22"/>
        </w:rPr>
      </w:pPr>
      <w:r w:rsidRPr="00CF7D04">
        <w:rPr>
          <w:rFonts w:ascii="Arial" w:hAnsi="Arial" w:cs="Arial"/>
          <w:sz w:val="22"/>
          <w:szCs w:val="22"/>
        </w:rPr>
        <w:t>Healthy Michigan</w:t>
      </w:r>
    </w:p>
    <w:p w14:paraId="5EFB2962" w14:textId="640BA3A5" w:rsidR="00E350CC" w:rsidRDefault="00E350CC" w:rsidP="00040F06">
      <w:pPr>
        <w:numPr>
          <w:ilvl w:val="1"/>
          <w:numId w:val="25"/>
        </w:numPr>
        <w:rPr>
          <w:rFonts w:ascii="Arial" w:hAnsi="Arial" w:cs="Arial"/>
          <w:sz w:val="22"/>
          <w:szCs w:val="22"/>
        </w:rPr>
      </w:pPr>
      <w:r>
        <w:rPr>
          <w:rFonts w:ascii="Arial" w:hAnsi="Arial" w:cs="Arial"/>
          <w:sz w:val="22"/>
          <w:szCs w:val="22"/>
        </w:rPr>
        <w:t>CCBHC</w:t>
      </w:r>
    </w:p>
    <w:p w14:paraId="2D91D892" w14:textId="69F86E53" w:rsidR="00E350CC" w:rsidRPr="00CF7D04" w:rsidRDefault="00E350CC" w:rsidP="00040F06">
      <w:pPr>
        <w:numPr>
          <w:ilvl w:val="1"/>
          <w:numId w:val="25"/>
        </w:numPr>
        <w:rPr>
          <w:rFonts w:ascii="Arial" w:hAnsi="Arial" w:cs="Arial"/>
          <w:sz w:val="22"/>
          <w:szCs w:val="22"/>
        </w:rPr>
      </w:pPr>
      <w:r>
        <w:rPr>
          <w:rFonts w:ascii="Arial" w:hAnsi="Arial" w:cs="Arial"/>
          <w:sz w:val="22"/>
          <w:szCs w:val="22"/>
        </w:rPr>
        <w:t>CCBHC - Supplemental</w:t>
      </w:r>
    </w:p>
    <w:p w14:paraId="4F6C325A" w14:textId="77777777" w:rsidR="00FE52ED" w:rsidRPr="004330EC" w:rsidRDefault="00FE52ED" w:rsidP="00FE52ED">
      <w:pPr>
        <w:numPr>
          <w:ilvl w:val="1"/>
          <w:numId w:val="25"/>
        </w:numPr>
        <w:rPr>
          <w:rFonts w:ascii="Arial" w:hAnsi="Arial" w:cs="Arial"/>
          <w:sz w:val="22"/>
          <w:szCs w:val="22"/>
        </w:rPr>
      </w:pPr>
      <w:r w:rsidRPr="004330EC">
        <w:rPr>
          <w:rFonts w:ascii="Arial" w:hAnsi="Arial" w:cs="Arial"/>
          <w:sz w:val="22"/>
          <w:szCs w:val="22"/>
        </w:rPr>
        <w:t>Health Home Services</w:t>
      </w:r>
    </w:p>
    <w:p w14:paraId="04D481D0" w14:textId="77777777" w:rsidR="00FE52ED" w:rsidRPr="004330EC" w:rsidRDefault="00FE52ED" w:rsidP="00FE52ED">
      <w:pPr>
        <w:numPr>
          <w:ilvl w:val="1"/>
          <w:numId w:val="25"/>
        </w:numPr>
        <w:rPr>
          <w:rFonts w:ascii="Arial" w:hAnsi="Arial" w:cs="Arial"/>
          <w:sz w:val="22"/>
          <w:szCs w:val="22"/>
        </w:rPr>
      </w:pPr>
      <w:r w:rsidRPr="004330EC">
        <w:rPr>
          <w:rFonts w:ascii="Arial" w:hAnsi="Arial" w:cs="Arial"/>
          <w:sz w:val="22"/>
          <w:szCs w:val="22"/>
        </w:rPr>
        <w:t>Opioid Health Home Services</w:t>
      </w:r>
    </w:p>
    <w:p w14:paraId="43265600" w14:textId="77777777" w:rsidR="008242A4" w:rsidRPr="00853A9B" w:rsidRDefault="008242A4" w:rsidP="008242A4">
      <w:pPr>
        <w:numPr>
          <w:ilvl w:val="1"/>
          <w:numId w:val="25"/>
        </w:numPr>
        <w:rPr>
          <w:rFonts w:ascii="Arial" w:hAnsi="Arial" w:cs="Arial"/>
          <w:sz w:val="22"/>
          <w:szCs w:val="22"/>
        </w:rPr>
      </w:pPr>
      <w:r w:rsidRPr="00853A9B">
        <w:rPr>
          <w:rFonts w:ascii="Arial" w:hAnsi="Arial" w:cs="Arial"/>
          <w:sz w:val="22"/>
          <w:szCs w:val="22"/>
        </w:rPr>
        <w:t>MI Health Link</w:t>
      </w:r>
    </w:p>
    <w:p w14:paraId="4E201B04" w14:textId="77777777" w:rsidR="008242A4" w:rsidRPr="002E5F63" w:rsidRDefault="008242A4" w:rsidP="008242A4">
      <w:pPr>
        <w:numPr>
          <w:ilvl w:val="1"/>
          <w:numId w:val="25"/>
        </w:numPr>
        <w:rPr>
          <w:rFonts w:ascii="Arial" w:hAnsi="Arial" w:cs="Arial"/>
          <w:sz w:val="22"/>
          <w:szCs w:val="22"/>
        </w:rPr>
      </w:pPr>
      <w:r w:rsidRPr="002E5F63">
        <w:rPr>
          <w:rFonts w:ascii="Arial" w:hAnsi="Arial" w:cs="Arial"/>
          <w:sz w:val="22"/>
          <w:szCs w:val="22"/>
        </w:rPr>
        <w:t>RES Fund Balance</w:t>
      </w:r>
    </w:p>
    <w:p w14:paraId="2AAD664D" w14:textId="77777777" w:rsidR="008242A4" w:rsidRPr="00A06F51" w:rsidRDefault="008242A4" w:rsidP="008242A4">
      <w:pPr>
        <w:numPr>
          <w:ilvl w:val="1"/>
          <w:numId w:val="25"/>
        </w:numPr>
        <w:rPr>
          <w:rFonts w:ascii="Arial" w:hAnsi="Arial" w:cs="Arial"/>
          <w:sz w:val="22"/>
          <w:szCs w:val="22"/>
        </w:rPr>
      </w:pPr>
      <w:r w:rsidRPr="00A06F51">
        <w:rPr>
          <w:rFonts w:ascii="Arial" w:hAnsi="Arial" w:cs="Arial"/>
          <w:sz w:val="22"/>
          <w:szCs w:val="22"/>
        </w:rPr>
        <w:t xml:space="preserve">Medicaid ISF Report </w:t>
      </w:r>
    </w:p>
    <w:p w14:paraId="534E1584" w14:textId="77777777" w:rsidR="008242A4" w:rsidRPr="006B7A90" w:rsidRDefault="008242A4" w:rsidP="008242A4">
      <w:pPr>
        <w:numPr>
          <w:ilvl w:val="1"/>
          <w:numId w:val="25"/>
        </w:numPr>
        <w:rPr>
          <w:rFonts w:ascii="Arial" w:hAnsi="Arial" w:cs="Arial"/>
          <w:sz w:val="22"/>
          <w:szCs w:val="22"/>
        </w:rPr>
      </w:pPr>
      <w:r w:rsidRPr="006B7A90">
        <w:rPr>
          <w:rFonts w:ascii="Arial" w:hAnsi="Arial" w:cs="Arial"/>
          <w:sz w:val="22"/>
          <w:szCs w:val="22"/>
        </w:rPr>
        <w:t>Medicaid Shared Risk Calculation</w:t>
      </w:r>
    </w:p>
    <w:p w14:paraId="7A19F4BE" w14:textId="687A5583" w:rsidR="008242A4" w:rsidRDefault="008242A4" w:rsidP="008242A4">
      <w:pPr>
        <w:numPr>
          <w:ilvl w:val="1"/>
          <w:numId w:val="25"/>
        </w:numPr>
        <w:rPr>
          <w:rFonts w:ascii="Arial" w:hAnsi="Arial" w:cs="Arial"/>
          <w:sz w:val="22"/>
          <w:szCs w:val="22"/>
        </w:rPr>
      </w:pPr>
      <w:r w:rsidRPr="00D37857">
        <w:rPr>
          <w:rFonts w:ascii="Arial" w:hAnsi="Arial" w:cs="Arial"/>
          <w:sz w:val="22"/>
          <w:szCs w:val="22"/>
        </w:rPr>
        <w:t xml:space="preserve">All </w:t>
      </w:r>
      <w:proofErr w:type="gramStart"/>
      <w:r w:rsidRPr="00D37857">
        <w:rPr>
          <w:rFonts w:ascii="Arial" w:hAnsi="Arial" w:cs="Arial"/>
          <w:sz w:val="22"/>
          <w:szCs w:val="22"/>
        </w:rPr>
        <w:t>Non-Medicaid</w:t>
      </w:r>
      <w:proofErr w:type="gramEnd"/>
    </w:p>
    <w:p w14:paraId="382F681E" w14:textId="26936B56" w:rsidR="00D07A20" w:rsidRDefault="00D07A20" w:rsidP="008242A4">
      <w:pPr>
        <w:numPr>
          <w:ilvl w:val="1"/>
          <w:numId w:val="25"/>
        </w:numPr>
        <w:rPr>
          <w:rFonts w:ascii="Arial" w:hAnsi="Arial" w:cs="Arial"/>
          <w:sz w:val="22"/>
          <w:szCs w:val="22"/>
        </w:rPr>
      </w:pPr>
      <w:r>
        <w:rPr>
          <w:rFonts w:ascii="Arial" w:hAnsi="Arial" w:cs="Arial"/>
          <w:sz w:val="22"/>
          <w:szCs w:val="22"/>
        </w:rPr>
        <w:t>All Non-Medicaid Supplemental</w:t>
      </w:r>
    </w:p>
    <w:p w14:paraId="4A1A4AE7" w14:textId="77777777" w:rsidR="00D07A20" w:rsidRPr="000E7F9B" w:rsidRDefault="00D07A20" w:rsidP="00D07A20">
      <w:pPr>
        <w:numPr>
          <w:ilvl w:val="1"/>
          <w:numId w:val="25"/>
        </w:numPr>
        <w:rPr>
          <w:rFonts w:ascii="Arial" w:hAnsi="Arial" w:cs="Arial"/>
          <w:sz w:val="22"/>
          <w:szCs w:val="22"/>
        </w:rPr>
      </w:pPr>
      <w:r w:rsidRPr="000E7F9B">
        <w:rPr>
          <w:rFonts w:ascii="Arial" w:hAnsi="Arial" w:cs="Arial"/>
          <w:sz w:val="22"/>
          <w:szCs w:val="22"/>
        </w:rPr>
        <w:t>GF CRCS</w:t>
      </w:r>
    </w:p>
    <w:p w14:paraId="64BE15CE" w14:textId="77777777" w:rsidR="00D07A20" w:rsidRPr="00354F3C" w:rsidRDefault="00D07A20" w:rsidP="00D07A20">
      <w:pPr>
        <w:numPr>
          <w:ilvl w:val="1"/>
          <w:numId w:val="25"/>
        </w:numPr>
        <w:rPr>
          <w:rFonts w:ascii="Arial" w:hAnsi="Arial" w:cs="Arial"/>
          <w:sz w:val="22"/>
          <w:szCs w:val="22"/>
        </w:rPr>
      </w:pPr>
      <w:r w:rsidRPr="00354F3C">
        <w:rPr>
          <w:rFonts w:ascii="Arial" w:hAnsi="Arial" w:cs="Arial"/>
          <w:sz w:val="22"/>
          <w:szCs w:val="22"/>
        </w:rPr>
        <w:t>GF Contract Settlement Worksheet</w:t>
      </w:r>
    </w:p>
    <w:p w14:paraId="42ED0643" w14:textId="77777777" w:rsidR="00DA3667" w:rsidRPr="00CF0EFE" w:rsidRDefault="00DA3667" w:rsidP="00DA3667">
      <w:pPr>
        <w:numPr>
          <w:ilvl w:val="1"/>
          <w:numId w:val="25"/>
        </w:numPr>
        <w:rPr>
          <w:rFonts w:ascii="Arial" w:hAnsi="Arial" w:cs="Arial"/>
          <w:sz w:val="22"/>
          <w:szCs w:val="22"/>
        </w:rPr>
      </w:pPr>
      <w:r w:rsidRPr="00CF0EFE">
        <w:rPr>
          <w:rFonts w:ascii="Arial" w:hAnsi="Arial" w:cs="Arial"/>
          <w:sz w:val="22"/>
          <w:szCs w:val="22"/>
        </w:rPr>
        <w:t>GF Special Fund Account – PA423 226a (Projection, Interim and Final only)</w:t>
      </w:r>
    </w:p>
    <w:p w14:paraId="1A4FFF79" w14:textId="3D0CFBD6" w:rsidR="00DA3667" w:rsidRPr="00BB6BF4" w:rsidRDefault="00DA3667" w:rsidP="00DA3667">
      <w:pPr>
        <w:numPr>
          <w:ilvl w:val="1"/>
          <w:numId w:val="25"/>
        </w:numPr>
        <w:rPr>
          <w:rFonts w:ascii="Arial" w:hAnsi="Arial" w:cs="Arial"/>
          <w:sz w:val="22"/>
          <w:szCs w:val="22"/>
        </w:rPr>
      </w:pPr>
      <w:r w:rsidRPr="00BB6BF4">
        <w:rPr>
          <w:rFonts w:ascii="Arial" w:hAnsi="Arial" w:cs="Arial"/>
          <w:sz w:val="22"/>
          <w:szCs w:val="22"/>
        </w:rPr>
        <w:t xml:space="preserve">Certification </w:t>
      </w:r>
      <w:r w:rsidR="005F6859">
        <w:rPr>
          <w:rFonts w:ascii="Arial" w:hAnsi="Arial" w:cs="Arial"/>
          <w:sz w:val="22"/>
          <w:szCs w:val="22"/>
        </w:rPr>
        <w:t>Page</w:t>
      </w:r>
    </w:p>
    <w:p w14:paraId="323E592B" w14:textId="3626053A" w:rsidR="00DA3667" w:rsidRPr="00541DDE" w:rsidRDefault="00DA3667" w:rsidP="00DA3667">
      <w:pPr>
        <w:numPr>
          <w:ilvl w:val="1"/>
          <w:numId w:val="25"/>
        </w:numPr>
        <w:rPr>
          <w:rFonts w:ascii="Arial" w:hAnsi="Arial" w:cs="Arial"/>
          <w:sz w:val="22"/>
          <w:szCs w:val="22"/>
        </w:rPr>
      </w:pPr>
      <w:r w:rsidRPr="00541DDE">
        <w:rPr>
          <w:rFonts w:ascii="Arial" w:hAnsi="Arial" w:cs="Arial"/>
          <w:sz w:val="22"/>
          <w:szCs w:val="22"/>
        </w:rPr>
        <w:t xml:space="preserve">Additional Narrative </w:t>
      </w:r>
    </w:p>
    <w:p w14:paraId="4E624BD5" w14:textId="77777777" w:rsidR="00B51D04" w:rsidRPr="00CF7D04" w:rsidRDefault="00B51D04" w:rsidP="00100178">
      <w:pPr>
        <w:rPr>
          <w:rFonts w:ascii="Arial" w:hAnsi="Arial" w:cs="Arial"/>
          <w:sz w:val="22"/>
          <w:szCs w:val="22"/>
        </w:rPr>
      </w:pPr>
    </w:p>
    <w:p w14:paraId="4E624BD6" w14:textId="77777777" w:rsidR="000E20CA" w:rsidRPr="00CF7D04" w:rsidRDefault="000E20CA">
      <w:pPr>
        <w:numPr>
          <w:ilvl w:val="0"/>
          <w:numId w:val="22"/>
        </w:numPr>
        <w:rPr>
          <w:rFonts w:ascii="Arial" w:hAnsi="Arial" w:cs="Arial"/>
          <w:sz w:val="22"/>
          <w:szCs w:val="22"/>
        </w:rPr>
      </w:pPr>
      <w:r w:rsidRPr="00CF7D04">
        <w:rPr>
          <w:rFonts w:ascii="Arial" w:hAnsi="Arial" w:cs="Arial"/>
          <w:sz w:val="22"/>
          <w:szCs w:val="22"/>
          <w:u w:val="single"/>
        </w:rPr>
        <w:t>GF Year End Accrual Schedule</w:t>
      </w:r>
      <w:r w:rsidRPr="00CF7D04">
        <w:rPr>
          <w:rFonts w:ascii="Arial" w:hAnsi="Arial" w:cs="Arial"/>
          <w:sz w:val="22"/>
          <w:szCs w:val="22"/>
        </w:rPr>
        <w:t xml:space="preserve">:  </w:t>
      </w:r>
      <w:r w:rsidRPr="00CF7D04">
        <w:rPr>
          <w:rFonts w:ascii="Arial" w:hAnsi="Arial" w:cs="Arial"/>
          <w:b/>
          <w:sz w:val="22"/>
          <w:szCs w:val="22"/>
        </w:rPr>
        <w:t>GFYEC</w:t>
      </w:r>
      <w:r w:rsidRPr="00CF7D04">
        <w:rPr>
          <w:rFonts w:ascii="Arial" w:hAnsi="Arial" w:cs="Arial"/>
          <w:sz w:val="22"/>
          <w:szCs w:val="22"/>
        </w:rPr>
        <w:t xml:space="preserve"> </w:t>
      </w:r>
    </w:p>
    <w:p w14:paraId="4E624BD7" w14:textId="77777777" w:rsidR="000E20CA" w:rsidRPr="00CF7D04" w:rsidRDefault="000E20CA">
      <w:pPr>
        <w:numPr>
          <w:ilvl w:val="0"/>
          <w:numId w:val="22"/>
        </w:numPr>
        <w:rPr>
          <w:rFonts w:ascii="Arial" w:hAnsi="Arial" w:cs="Arial"/>
          <w:sz w:val="22"/>
          <w:szCs w:val="22"/>
        </w:rPr>
      </w:pPr>
      <w:r w:rsidRPr="00CF7D04">
        <w:rPr>
          <w:rFonts w:ascii="Arial" w:hAnsi="Arial" w:cs="Arial"/>
          <w:sz w:val="22"/>
          <w:szCs w:val="22"/>
          <w:u w:val="single"/>
        </w:rPr>
        <w:t>Medicaid Year End Accrual Schedule</w:t>
      </w:r>
      <w:r w:rsidRPr="00CF7D04">
        <w:rPr>
          <w:rFonts w:ascii="Arial" w:hAnsi="Arial" w:cs="Arial"/>
          <w:sz w:val="22"/>
          <w:szCs w:val="22"/>
        </w:rPr>
        <w:t xml:space="preserve">:  </w:t>
      </w:r>
      <w:r w:rsidRPr="00CF7D04">
        <w:rPr>
          <w:rFonts w:ascii="Arial" w:hAnsi="Arial" w:cs="Arial"/>
          <w:b/>
          <w:sz w:val="22"/>
          <w:szCs w:val="22"/>
        </w:rPr>
        <w:t>MEDYEC</w:t>
      </w:r>
      <w:r w:rsidRPr="00CF7D04">
        <w:rPr>
          <w:rFonts w:ascii="Arial" w:hAnsi="Arial" w:cs="Arial"/>
          <w:sz w:val="22"/>
          <w:szCs w:val="22"/>
        </w:rPr>
        <w:t xml:space="preserve"> </w:t>
      </w:r>
    </w:p>
    <w:p w14:paraId="4E624BD8" w14:textId="77777777" w:rsidR="000E20CA" w:rsidRPr="00CF7D04" w:rsidRDefault="000E20CA">
      <w:pPr>
        <w:numPr>
          <w:ilvl w:val="0"/>
          <w:numId w:val="22"/>
        </w:numPr>
        <w:rPr>
          <w:rFonts w:ascii="Arial" w:hAnsi="Arial" w:cs="Arial"/>
          <w:sz w:val="22"/>
          <w:szCs w:val="22"/>
        </w:rPr>
      </w:pPr>
      <w:r w:rsidRPr="00CF7D04">
        <w:rPr>
          <w:rFonts w:ascii="Arial" w:hAnsi="Arial" w:cs="Arial"/>
          <w:sz w:val="22"/>
          <w:szCs w:val="22"/>
          <w:u w:val="single"/>
        </w:rPr>
        <w:t>GF Special Fund Account (226a):</w:t>
      </w:r>
      <w:r w:rsidRPr="00CF7D04">
        <w:rPr>
          <w:rFonts w:ascii="Arial" w:hAnsi="Arial" w:cs="Arial"/>
          <w:sz w:val="22"/>
          <w:szCs w:val="22"/>
        </w:rPr>
        <w:t xml:space="preserve">  </w:t>
      </w:r>
      <w:r w:rsidRPr="00CF7D04">
        <w:rPr>
          <w:rFonts w:ascii="Arial" w:hAnsi="Arial" w:cs="Arial"/>
          <w:b/>
          <w:bCs/>
          <w:sz w:val="22"/>
          <w:szCs w:val="22"/>
        </w:rPr>
        <w:t>GF SPEC FUND</w:t>
      </w:r>
    </w:p>
    <w:p w14:paraId="4E624BD9" w14:textId="77777777" w:rsidR="00636BF8" w:rsidRPr="00CF7D04" w:rsidRDefault="00636BF8">
      <w:pPr>
        <w:numPr>
          <w:ilvl w:val="0"/>
          <w:numId w:val="22"/>
        </w:numPr>
        <w:rPr>
          <w:rFonts w:ascii="Arial" w:hAnsi="Arial" w:cs="Arial"/>
          <w:sz w:val="22"/>
          <w:szCs w:val="22"/>
        </w:rPr>
      </w:pPr>
      <w:r w:rsidRPr="00CF7D04">
        <w:rPr>
          <w:rFonts w:ascii="Arial" w:hAnsi="Arial" w:cs="Arial"/>
          <w:sz w:val="22"/>
          <w:szCs w:val="22"/>
          <w:u w:val="single"/>
        </w:rPr>
        <w:t>Certification Report:</w:t>
      </w:r>
      <w:r w:rsidRPr="00CF7D04">
        <w:rPr>
          <w:rFonts w:ascii="Arial" w:hAnsi="Arial" w:cs="Arial"/>
          <w:sz w:val="22"/>
          <w:szCs w:val="22"/>
        </w:rPr>
        <w:t xml:space="preserve">  </w:t>
      </w:r>
      <w:r w:rsidRPr="00CF7D04">
        <w:rPr>
          <w:rFonts w:ascii="Arial" w:hAnsi="Arial" w:cs="Arial"/>
          <w:b/>
          <w:sz w:val="22"/>
          <w:szCs w:val="22"/>
        </w:rPr>
        <w:t>REPORT CERT</w:t>
      </w:r>
    </w:p>
    <w:p w14:paraId="4E624BDB" w14:textId="77777777" w:rsidR="005163D3" w:rsidRPr="00CF7D04" w:rsidRDefault="005163D3" w:rsidP="00CF7D04">
      <w:pPr>
        <w:rPr>
          <w:rFonts w:ascii="Arial" w:hAnsi="Arial" w:cs="Arial"/>
          <w:sz w:val="20"/>
          <w:szCs w:val="20"/>
        </w:rPr>
      </w:pPr>
    </w:p>
    <w:p w14:paraId="4E624BDC" w14:textId="77777777" w:rsidR="000E20CA" w:rsidRDefault="00961340">
      <w:pPr>
        <w:spacing w:after="120"/>
        <w:ind w:left="1080" w:hanging="720"/>
        <w:rPr>
          <w:rFonts w:ascii="Arial" w:hAnsi="Arial" w:cs="Arial"/>
          <w:b/>
        </w:rPr>
      </w:pPr>
      <w:r>
        <w:rPr>
          <w:rFonts w:ascii="Arial" w:hAnsi="Arial" w:cs="Arial"/>
          <w:b/>
        </w:rPr>
        <w:t>3</w:t>
      </w:r>
      <w:r w:rsidR="006C0304">
        <w:rPr>
          <w:rFonts w:ascii="Arial" w:hAnsi="Arial" w:cs="Arial"/>
          <w:b/>
        </w:rPr>
        <w:t>.5</w:t>
      </w:r>
      <w:r w:rsidR="000E20CA">
        <w:rPr>
          <w:rFonts w:ascii="Arial" w:hAnsi="Arial" w:cs="Arial"/>
          <w:b/>
        </w:rPr>
        <w:tab/>
        <w:t xml:space="preserve">Date of Submission  </w:t>
      </w:r>
    </w:p>
    <w:p w14:paraId="4E624BDD" w14:textId="77777777" w:rsidR="000E20CA" w:rsidRDefault="000E20CA">
      <w:pPr>
        <w:ind w:left="1080"/>
        <w:rPr>
          <w:rFonts w:ascii="Arial" w:hAnsi="Arial" w:cs="Arial"/>
          <w:sz w:val="22"/>
          <w:szCs w:val="22"/>
        </w:rPr>
      </w:pPr>
      <w:r>
        <w:rPr>
          <w:rFonts w:ascii="Arial" w:hAnsi="Arial" w:cs="Arial"/>
          <w:sz w:val="22"/>
          <w:szCs w:val="22"/>
        </w:rPr>
        <w:t>The format for the date of submission is as follows:</w:t>
      </w:r>
    </w:p>
    <w:p w14:paraId="4E624BDE" w14:textId="77777777" w:rsidR="000E20CA" w:rsidRDefault="000E20CA">
      <w:pPr>
        <w:ind w:left="1080"/>
        <w:rPr>
          <w:rFonts w:ascii="Arial" w:hAnsi="Arial" w:cs="Arial"/>
          <w:sz w:val="22"/>
          <w:szCs w:val="22"/>
        </w:rPr>
      </w:pPr>
    </w:p>
    <w:p w14:paraId="4E624BDF" w14:textId="77777777" w:rsidR="000E20CA" w:rsidRDefault="000E20CA">
      <w:pPr>
        <w:numPr>
          <w:ilvl w:val="0"/>
          <w:numId w:val="24"/>
        </w:numPr>
        <w:rPr>
          <w:rFonts w:ascii="Arial" w:hAnsi="Arial" w:cs="Arial"/>
          <w:sz w:val="22"/>
          <w:szCs w:val="22"/>
        </w:rPr>
      </w:pPr>
      <w:r>
        <w:rPr>
          <w:rFonts w:ascii="Arial" w:hAnsi="Arial" w:cs="Arial"/>
          <w:b/>
          <w:sz w:val="22"/>
          <w:szCs w:val="22"/>
        </w:rPr>
        <w:t>MM-DD-YYYY</w:t>
      </w:r>
      <w:r>
        <w:rPr>
          <w:rFonts w:ascii="Arial" w:hAnsi="Arial" w:cs="Arial"/>
          <w:sz w:val="22"/>
          <w:szCs w:val="22"/>
        </w:rPr>
        <w:t xml:space="preserve"> where MM represents the month, DD represents the day of the month and YYYY represents the year the report is being submitted. </w:t>
      </w:r>
    </w:p>
    <w:p w14:paraId="4E624BE0" w14:textId="77777777" w:rsidR="000E20CA" w:rsidRDefault="000E20CA">
      <w:pPr>
        <w:ind w:left="1080"/>
        <w:rPr>
          <w:rFonts w:ascii="Arial" w:hAnsi="Arial" w:cs="Arial"/>
          <w:sz w:val="22"/>
          <w:szCs w:val="22"/>
        </w:rPr>
      </w:pPr>
    </w:p>
    <w:p w14:paraId="4E624BE1" w14:textId="6E1E34CE" w:rsidR="000E20CA" w:rsidRDefault="000E20CA" w:rsidP="006C0304">
      <w:pPr>
        <w:ind w:left="1080"/>
        <w:rPr>
          <w:rFonts w:ascii="Arial" w:hAnsi="Arial" w:cs="Arial"/>
          <w:sz w:val="22"/>
          <w:szCs w:val="22"/>
        </w:rPr>
      </w:pPr>
      <w:r>
        <w:rPr>
          <w:rFonts w:ascii="Arial" w:hAnsi="Arial" w:cs="Arial"/>
          <w:sz w:val="22"/>
          <w:szCs w:val="22"/>
        </w:rPr>
        <w:t xml:space="preserve">Example:  For the FY </w:t>
      </w:r>
      <w:r w:rsidR="009E6418">
        <w:rPr>
          <w:rFonts w:ascii="Arial" w:hAnsi="Arial" w:cs="Arial"/>
          <w:sz w:val="22"/>
          <w:szCs w:val="22"/>
        </w:rPr>
        <w:t>XX</w:t>
      </w:r>
      <w:r>
        <w:rPr>
          <w:rFonts w:ascii="Arial" w:hAnsi="Arial" w:cs="Arial"/>
          <w:sz w:val="22"/>
          <w:szCs w:val="22"/>
        </w:rPr>
        <w:t xml:space="preserve"> </w:t>
      </w:r>
      <w:r w:rsidR="00636BF8">
        <w:rPr>
          <w:rFonts w:ascii="Arial" w:hAnsi="Arial" w:cs="Arial"/>
          <w:sz w:val="22"/>
          <w:szCs w:val="22"/>
        </w:rPr>
        <w:t>Year-End Interim</w:t>
      </w:r>
      <w:r>
        <w:rPr>
          <w:rFonts w:ascii="Arial" w:hAnsi="Arial" w:cs="Arial"/>
          <w:sz w:val="22"/>
          <w:szCs w:val="22"/>
        </w:rPr>
        <w:t xml:space="preserve"> reporting package submitted from network180, the file name should read as </w:t>
      </w:r>
      <w:r>
        <w:rPr>
          <w:rFonts w:ascii="Arial" w:hAnsi="Arial" w:cs="Arial"/>
          <w:b/>
          <w:sz w:val="22"/>
          <w:szCs w:val="22"/>
        </w:rPr>
        <w:t>FY</w:t>
      </w:r>
      <w:r w:rsidR="009E6418">
        <w:rPr>
          <w:rFonts w:ascii="Arial" w:hAnsi="Arial" w:cs="Arial"/>
          <w:b/>
          <w:sz w:val="22"/>
          <w:szCs w:val="22"/>
        </w:rPr>
        <w:t>XX</w:t>
      </w:r>
      <w:r>
        <w:rPr>
          <w:rFonts w:ascii="Arial" w:hAnsi="Arial" w:cs="Arial"/>
          <w:b/>
          <w:sz w:val="22"/>
          <w:szCs w:val="22"/>
        </w:rPr>
        <w:t xml:space="preserve"> </w:t>
      </w:r>
      <w:r w:rsidR="00636BF8">
        <w:rPr>
          <w:rFonts w:ascii="Arial" w:hAnsi="Arial" w:cs="Arial"/>
          <w:b/>
          <w:sz w:val="22"/>
          <w:szCs w:val="22"/>
        </w:rPr>
        <w:t xml:space="preserve">YE Interim </w:t>
      </w:r>
      <w:r>
        <w:rPr>
          <w:rFonts w:ascii="Arial" w:hAnsi="Arial" w:cs="Arial"/>
          <w:b/>
          <w:sz w:val="22"/>
          <w:szCs w:val="22"/>
        </w:rPr>
        <w:t xml:space="preserve">network180 FSRBUNDLE </w:t>
      </w:r>
      <w:r w:rsidR="009E6418">
        <w:rPr>
          <w:rFonts w:ascii="Arial" w:hAnsi="Arial" w:cs="Arial"/>
          <w:b/>
          <w:sz w:val="22"/>
          <w:szCs w:val="22"/>
        </w:rPr>
        <w:t>MM</w:t>
      </w:r>
      <w:r>
        <w:rPr>
          <w:rFonts w:ascii="Arial" w:hAnsi="Arial" w:cs="Arial"/>
          <w:b/>
          <w:sz w:val="22"/>
          <w:szCs w:val="22"/>
        </w:rPr>
        <w:t>-</w:t>
      </w:r>
      <w:r w:rsidR="009E6418">
        <w:rPr>
          <w:rFonts w:ascii="Arial" w:hAnsi="Arial" w:cs="Arial"/>
          <w:b/>
          <w:sz w:val="22"/>
          <w:szCs w:val="22"/>
        </w:rPr>
        <w:t>DD</w:t>
      </w:r>
      <w:r>
        <w:rPr>
          <w:rFonts w:ascii="Arial" w:hAnsi="Arial" w:cs="Arial"/>
          <w:b/>
          <w:sz w:val="22"/>
          <w:szCs w:val="22"/>
        </w:rPr>
        <w:t>-</w:t>
      </w:r>
      <w:r w:rsidR="009E6418">
        <w:rPr>
          <w:rFonts w:ascii="Arial" w:hAnsi="Arial" w:cs="Arial"/>
          <w:b/>
          <w:sz w:val="22"/>
          <w:szCs w:val="22"/>
        </w:rPr>
        <w:t>YYYY</w:t>
      </w:r>
      <w:r>
        <w:rPr>
          <w:rFonts w:ascii="Arial" w:hAnsi="Arial" w:cs="Arial"/>
          <w:sz w:val="22"/>
          <w:szCs w:val="22"/>
        </w:rPr>
        <w:t xml:space="preserve">.  </w:t>
      </w:r>
    </w:p>
    <w:p w14:paraId="574F9D43" w14:textId="7A709E24" w:rsidR="00175584" w:rsidRDefault="00175584">
      <w:pPr>
        <w:rPr>
          <w:rFonts w:ascii="Arial" w:hAnsi="Arial" w:cs="Arial"/>
          <w:sz w:val="22"/>
          <w:szCs w:val="22"/>
        </w:rPr>
        <w:pPrChange w:id="0" w:author="Kilfoyle, Laura (DHHS)" w:date="2024-11-15T10:18:00Z" w16du:dateUtc="2024-11-15T15:18:00Z">
          <w:pPr>
            <w:ind w:left="1080"/>
          </w:pPr>
        </w:pPrChange>
      </w:pPr>
    </w:p>
    <w:p w14:paraId="4E624BE3" w14:textId="77777777" w:rsidR="003B7253" w:rsidRPr="003B7253" w:rsidRDefault="0062668B" w:rsidP="003B7253">
      <w:pPr>
        <w:numPr>
          <w:ilvl w:val="0"/>
          <w:numId w:val="2"/>
        </w:numPr>
        <w:tabs>
          <w:tab w:val="num" w:pos="360"/>
        </w:tabs>
        <w:spacing w:after="120"/>
        <w:ind w:left="360" w:hanging="720"/>
        <w:rPr>
          <w:rFonts w:ascii="Arial" w:hAnsi="Arial" w:cs="Arial"/>
          <w:b/>
          <w:sz w:val="28"/>
          <w:szCs w:val="28"/>
        </w:rPr>
      </w:pPr>
      <w:r>
        <w:rPr>
          <w:rFonts w:ascii="Arial" w:hAnsi="Arial" w:cs="Arial"/>
          <w:b/>
          <w:sz w:val="28"/>
          <w:szCs w:val="28"/>
        </w:rPr>
        <w:t>Instructions for Completion of the Certification Form</w:t>
      </w:r>
    </w:p>
    <w:p w14:paraId="4E624BE4" w14:textId="715FCA7E" w:rsidR="00A22F7D" w:rsidRDefault="009B3675" w:rsidP="009F7F75">
      <w:pPr>
        <w:spacing w:after="120"/>
        <w:ind w:left="1170" w:hanging="810"/>
        <w:rPr>
          <w:rFonts w:ascii="Arial" w:hAnsi="Arial" w:cs="Arial"/>
          <w:sz w:val="22"/>
          <w:szCs w:val="22"/>
        </w:rPr>
      </w:pPr>
      <w:r w:rsidRPr="003B7253">
        <w:rPr>
          <w:rFonts w:ascii="Arial" w:hAnsi="Arial" w:cs="Arial"/>
          <w:b/>
        </w:rPr>
        <w:t>4.1</w:t>
      </w:r>
      <w:r w:rsidR="003B7253">
        <w:rPr>
          <w:rFonts w:ascii="Arial" w:hAnsi="Arial" w:cs="Arial"/>
          <w:b/>
          <w:sz w:val="22"/>
          <w:szCs w:val="22"/>
        </w:rPr>
        <w:tab/>
      </w:r>
      <w:r w:rsidR="00B51D04" w:rsidRPr="00100178">
        <w:rPr>
          <w:rFonts w:ascii="Arial" w:hAnsi="Arial" w:cs="Arial"/>
          <w:sz w:val="22"/>
          <w:szCs w:val="22"/>
        </w:rPr>
        <w:t>The</w:t>
      </w:r>
      <w:r w:rsidR="00B51D04">
        <w:rPr>
          <w:rFonts w:ascii="Arial" w:hAnsi="Arial" w:cs="Arial"/>
          <w:b/>
          <w:sz w:val="22"/>
          <w:szCs w:val="22"/>
        </w:rPr>
        <w:t xml:space="preserve"> </w:t>
      </w:r>
      <w:r w:rsidR="0062668B">
        <w:rPr>
          <w:rFonts w:ascii="Arial" w:hAnsi="Arial" w:cs="Arial"/>
          <w:sz w:val="22"/>
          <w:szCs w:val="22"/>
        </w:rPr>
        <w:t xml:space="preserve">CMHSP/PIHP </w:t>
      </w:r>
      <w:r w:rsidR="00B51D04">
        <w:rPr>
          <w:rFonts w:ascii="Arial" w:hAnsi="Arial" w:cs="Arial"/>
          <w:sz w:val="22"/>
          <w:szCs w:val="22"/>
        </w:rPr>
        <w:t>name, Fiscal Year (FY), Submission Type, Submission Date will auto populate from the PIHP Medicaid FSR or CMHSP FSR All Non-Medicaid.</w:t>
      </w:r>
      <w:r>
        <w:rPr>
          <w:rFonts w:ascii="Arial" w:hAnsi="Arial" w:cs="Arial"/>
          <w:b/>
          <w:sz w:val="22"/>
          <w:szCs w:val="22"/>
        </w:rPr>
        <w:tab/>
      </w:r>
    </w:p>
    <w:p w14:paraId="4E624BE5" w14:textId="77777777" w:rsidR="00A22F7D" w:rsidRDefault="009B3675" w:rsidP="003B7253">
      <w:pPr>
        <w:spacing w:after="120"/>
        <w:ind w:left="1170" w:hanging="810"/>
        <w:rPr>
          <w:rFonts w:ascii="Arial" w:hAnsi="Arial" w:cs="Arial"/>
          <w:sz w:val="22"/>
          <w:szCs w:val="22"/>
        </w:rPr>
      </w:pPr>
      <w:r w:rsidRPr="003B7253">
        <w:rPr>
          <w:rFonts w:ascii="Arial" w:hAnsi="Arial" w:cs="Arial"/>
          <w:b/>
        </w:rPr>
        <w:t>4.</w:t>
      </w:r>
      <w:r w:rsidR="00B51D04">
        <w:rPr>
          <w:rFonts w:ascii="Arial" w:hAnsi="Arial" w:cs="Arial"/>
          <w:b/>
        </w:rPr>
        <w:t>2</w:t>
      </w:r>
      <w:r w:rsidRPr="003B7253">
        <w:rPr>
          <w:rFonts w:ascii="Arial" w:hAnsi="Arial" w:cs="Arial"/>
          <w:b/>
        </w:rPr>
        <w:tab/>
      </w:r>
      <w:r w:rsidR="00A22F7D">
        <w:rPr>
          <w:rFonts w:ascii="Arial" w:hAnsi="Arial" w:cs="Arial"/>
          <w:sz w:val="22"/>
          <w:szCs w:val="22"/>
        </w:rPr>
        <w:t>Enter an X in the column titled “X”</w:t>
      </w:r>
      <w:r w:rsidR="00961340">
        <w:rPr>
          <w:rFonts w:ascii="Arial" w:hAnsi="Arial" w:cs="Arial"/>
          <w:sz w:val="22"/>
          <w:szCs w:val="22"/>
        </w:rPr>
        <w:t xml:space="preserve"> to indicate inclusion of the report in the electronic submission.</w:t>
      </w:r>
    </w:p>
    <w:p w14:paraId="4E624BE6" w14:textId="77777777" w:rsidR="000E20CA" w:rsidRDefault="009B3675" w:rsidP="005163D3">
      <w:pPr>
        <w:spacing w:after="120"/>
        <w:ind w:left="1170" w:hanging="810"/>
        <w:rPr>
          <w:rFonts w:ascii="Arial" w:hAnsi="Arial" w:cs="Arial"/>
          <w:sz w:val="22"/>
          <w:szCs w:val="22"/>
        </w:rPr>
      </w:pPr>
      <w:r w:rsidRPr="003B7253">
        <w:rPr>
          <w:rFonts w:ascii="Arial" w:hAnsi="Arial" w:cs="Arial"/>
          <w:b/>
        </w:rPr>
        <w:t>4.</w:t>
      </w:r>
      <w:r w:rsidR="00B51D04">
        <w:rPr>
          <w:rFonts w:ascii="Arial" w:hAnsi="Arial" w:cs="Arial"/>
          <w:b/>
        </w:rPr>
        <w:t>3</w:t>
      </w:r>
      <w:r w:rsidRPr="003B7253">
        <w:rPr>
          <w:rFonts w:ascii="Arial" w:hAnsi="Arial" w:cs="Arial"/>
          <w:b/>
        </w:rPr>
        <w:tab/>
      </w:r>
      <w:r>
        <w:rPr>
          <w:rFonts w:ascii="Arial" w:hAnsi="Arial" w:cs="Arial"/>
          <w:sz w:val="22"/>
          <w:szCs w:val="22"/>
        </w:rPr>
        <w:t>For each report included in the submission, e</w:t>
      </w:r>
      <w:r w:rsidR="00961340">
        <w:rPr>
          <w:rFonts w:ascii="Arial" w:hAnsi="Arial" w:cs="Arial"/>
          <w:sz w:val="22"/>
          <w:szCs w:val="22"/>
        </w:rPr>
        <w:t>nter the Contact Name, Contact Telephone Number, and Contact Email Address that questions should be directed to.</w:t>
      </w:r>
    </w:p>
    <w:p w14:paraId="4E624BE7" w14:textId="77777777" w:rsidR="000E20CA" w:rsidRDefault="000E20CA" w:rsidP="006C0304">
      <w:pPr>
        <w:numPr>
          <w:ilvl w:val="0"/>
          <w:numId w:val="2"/>
        </w:numPr>
        <w:tabs>
          <w:tab w:val="num" w:pos="180"/>
        </w:tabs>
        <w:spacing w:after="120"/>
        <w:ind w:left="360" w:hanging="720"/>
        <w:rPr>
          <w:rFonts w:ascii="Arial" w:hAnsi="Arial" w:cs="Arial"/>
          <w:b/>
          <w:sz w:val="28"/>
          <w:szCs w:val="28"/>
        </w:rPr>
      </w:pPr>
      <w:r>
        <w:rPr>
          <w:rFonts w:ascii="Arial" w:hAnsi="Arial" w:cs="Arial"/>
          <w:b/>
          <w:sz w:val="28"/>
          <w:szCs w:val="28"/>
        </w:rPr>
        <w:t xml:space="preserve">Certification </w:t>
      </w:r>
    </w:p>
    <w:p w14:paraId="4E624BE8" w14:textId="7F48CBE5" w:rsidR="000E20CA" w:rsidRDefault="000E20CA">
      <w:pPr>
        <w:ind w:left="180"/>
        <w:rPr>
          <w:rFonts w:ascii="Arial" w:hAnsi="Arial" w:cs="Arial"/>
          <w:sz w:val="22"/>
          <w:szCs w:val="22"/>
        </w:rPr>
      </w:pPr>
      <w:r>
        <w:rPr>
          <w:rFonts w:ascii="Arial" w:hAnsi="Arial" w:cs="Arial"/>
          <w:sz w:val="22"/>
          <w:szCs w:val="22"/>
        </w:rPr>
        <w:t xml:space="preserve">This form certifies accuracy and completeness of the electronic report submission related to the reporting of revenues and expenditures as required in </w:t>
      </w:r>
      <w:r w:rsidR="00C55E67">
        <w:rPr>
          <w:rFonts w:ascii="Arial" w:hAnsi="Arial" w:cs="Arial"/>
          <w:sz w:val="22"/>
          <w:szCs w:val="22"/>
        </w:rPr>
        <w:t>C</w:t>
      </w:r>
      <w:r>
        <w:rPr>
          <w:rFonts w:ascii="Arial" w:hAnsi="Arial" w:cs="Arial"/>
          <w:sz w:val="22"/>
          <w:szCs w:val="22"/>
        </w:rPr>
        <w:t xml:space="preserve">ontract </w:t>
      </w:r>
      <w:r w:rsidR="00C55E67">
        <w:rPr>
          <w:rFonts w:ascii="Arial" w:hAnsi="Arial" w:cs="Arial"/>
          <w:sz w:val="22"/>
          <w:szCs w:val="22"/>
        </w:rPr>
        <w:t xml:space="preserve">Section 7.8 and Contract </w:t>
      </w:r>
      <w:r>
        <w:rPr>
          <w:rFonts w:ascii="Arial" w:hAnsi="Arial" w:cs="Arial"/>
          <w:sz w:val="22"/>
          <w:szCs w:val="22"/>
        </w:rPr>
        <w:t>attachment</w:t>
      </w:r>
      <w:r w:rsidR="00C55E67">
        <w:rPr>
          <w:rFonts w:ascii="Arial" w:hAnsi="Arial" w:cs="Arial"/>
          <w:sz w:val="22"/>
          <w:szCs w:val="22"/>
        </w:rPr>
        <w:t xml:space="preserve">s C.6.5.1.1 and </w:t>
      </w:r>
      <w:r w:rsidR="00802345">
        <w:rPr>
          <w:rFonts w:ascii="Arial" w:hAnsi="Arial" w:cs="Arial"/>
          <w:sz w:val="22"/>
          <w:szCs w:val="22"/>
        </w:rPr>
        <w:t>Schedule E</w:t>
      </w:r>
      <w:r>
        <w:rPr>
          <w:rFonts w:ascii="Arial" w:hAnsi="Arial" w:cs="Arial"/>
          <w:sz w:val="22"/>
          <w:szCs w:val="22"/>
        </w:rPr>
        <w:t xml:space="preserve">.  A certification form shall be completed and included with each electronic report submission to the </w:t>
      </w:r>
      <w:r w:rsidR="009E6418">
        <w:rPr>
          <w:rFonts w:ascii="Arial" w:hAnsi="Arial" w:cs="Arial"/>
          <w:sz w:val="22"/>
          <w:szCs w:val="22"/>
        </w:rPr>
        <w:t>MDHHS</w:t>
      </w:r>
      <w:r>
        <w:rPr>
          <w:rFonts w:ascii="Arial" w:hAnsi="Arial" w:cs="Arial"/>
          <w:sz w:val="22"/>
          <w:szCs w:val="22"/>
        </w:rPr>
        <w:t xml:space="preserve">. </w:t>
      </w:r>
    </w:p>
    <w:p w14:paraId="4E624BE9" w14:textId="77777777" w:rsidR="000E20CA" w:rsidRDefault="000E20CA">
      <w:pPr>
        <w:ind w:left="180"/>
        <w:rPr>
          <w:rFonts w:ascii="Arial" w:hAnsi="Arial" w:cs="Arial"/>
          <w:sz w:val="22"/>
          <w:szCs w:val="22"/>
        </w:rPr>
      </w:pPr>
    </w:p>
    <w:p w14:paraId="4E624BEA" w14:textId="22680C4C" w:rsidR="009B3675" w:rsidRDefault="009B3675" w:rsidP="009B3675">
      <w:pPr>
        <w:ind w:left="720" w:hanging="540"/>
        <w:rPr>
          <w:rFonts w:ascii="Arial" w:hAnsi="Arial" w:cs="Arial"/>
          <w:sz w:val="22"/>
          <w:szCs w:val="22"/>
        </w:rPr>
      </w:pPr>
      <w:r w:rsidRPr="003B7253">
        <w:rPr>
          <w:rFonts w:ascii="Arial" w:hAnsi="Arial" w:cs="Arial"/>
          <w:b/>
        </w:rPr>
        <w:t>5.1</w:t>
      </w:r>
      <w:r w:rsidRPr="003B7253">
        <w:rPr>
          <w:rFonts w:ascii="Arial" w:hAnsi="Arial" w:cs="Arial"/>
          <w:b/>
        </w:rPr>
        <w:tab/>
      </w:r>
      <w:r>
        <w:rPr>
          <w:rFonts w:ascii="Arial" w:hAnsi="Arial" w:cs="Arial"/>
          <w:sz w:val="22"/>
          <w:szCs w:val="22"/>
        </w:rPr>
        <w:t>Enter the Contact Name</w:t>
      </w:r>
      <w:r w:rsidR="00572DA3">
        <w:rPr>
          <w:rFonts w:ascii="Arial" w:hAnsi="Arial" w:cs="Arial"/>
          <w:sz w:val="22"/>
          <w:szCs w:val="22"/>
        </w:rPr>
        <w:t xml:space="preserve"> &amp;</w:t>
      </w:r>
      <w:r>
        <w:rPr>
          <w:rFonts w:ascii="Arial" w:hAnsi="Arial" w:cs="Arial"/>
          <w:sz w:val="22"/>
          <w:szCs w:val="22"/>
        </w:rPr>
        <w:t xml:space="preserve"> </w:t>
      </w:r>
      <w:r w:rsidR="007D4874">
        <w:rPr>
          <w:rFonts w:ascii="Arial" w:hAnsi="Arial" w:cs="Arial"/>
          <w:sz w:val="22"/>
          <w:szCs w:val="22"/>
        </w:rPr>
        <w:t xml:space="preserve">Title, </w:t>
      </w:r>
      <w:r w:rsidR="00531E19">
        <w:rPr>
          <w:rFonts w:ascii="Arial" w:hAnsi="Arial" w:cs="Arial"/>
          <w:sz w:val="22"/>
          <w:szCs w:val="22"/>
        </w:rPr>
        <w:t xml:space="preserve">Date, </w:t>
      </w:r>
      <w:r>
        <w:rPr>
          <w:rFonts w:ascii="Arial" w:hAnsi="Arial" w:cs="Arial"/>
          <w:sz w:val="22"/>
          <w:szCs w:val="22"/>
        </w:rPr>
        <w:t>Telephone Number</w:t>
      </w:r>
      <w:r w:rsidR="009406A8">
        <w:rPr>
          <w:rFonts w:ascii="Arial" w:hAnsi="Arial" w:cs="Arial"/>
          <w:sz w:val="22"/>
          <w:szCs w:val="22"/>
        </w:rPr>
        <w:t>,</w:t>
      </w:r>
      <w:r>
        <w:rPr>
          <w:rFonts w:ascii="Arial" w:hAnsi="Arial" w:cs="Arial"/>
          <w:sz w:val="22"/>
          <w:szCs w:val="22"/>
        </w:rPr>
        <w:t xml:space="preserve"> and Email Address for the individual authorized to </w:t>
      </w:r>
      <w:r w:rsidR="00531E19">
        <w:rPr>
          <w:rFonts w:ascii="Arial" w:hAnsi="Arial" w:cs="Arial"/>
          <w:sz w:val="22"/>
          <w:szCs w:val="22"/>
        </w:rPr>
        <w:t xml:space="preserve">certify </w:t>
      </w:r>
      <w:r>
        <w:rPr>
          <w:rFonts w:ascii="Arial" w:hAnsi="Arial" w:cs="Arial"/>
          <w:sz w:val="22"/>
          <w:szCs w:val="22"/>
        </w:rPr>
        <w:t>on behalf of the CMHSP/PIHP.</w:t>
      </w:r>
    </w:p>
    <w:p w14:paraId="4E624BEB" w14:textId="77777777" w:rsidR="009B3675" w:rsidRDefault="009B3675">
      <w:pPr>
        <w:ind w:left="180"/>
        <w:rPr>
          <w:rFonts w:ascii="Arial" w:hAnsi="Arial" w:cs="Arial"/>
          <w:sz w:val="22"/>
          <w:szCs w:val="22"/>
        </w:rPr>
      </w:pPr>
    </w:p>
    <w:p w14:paraId="4E624BEC" w14:textId="525CF269" w:rsidR="009B3675" w:rsidRDefault="009B3675" w:rsidP="009B3675">
      <w:pPr>
        <w:ind w:left="720" w:hanging="540"/>
        <w:rPr>
          <w:rFonts w:ascii="Arial" w:hAnsi="Arial" w:cs="Arial"/>
          <w:sz w:val="22"/>
          <w:szCs w:val="22"/>
        </w:rPr>
      </w:pPr>
      <w:r w:rsidRPr="003B7253">
        <w:rPr>
          <w:rFonts w:ascii="Arial" w:hAnsi="Arial" w:cs="Arial"/>
          <w:b/>
        </w:rPr>
        <w:t>5.2</w:t>
      </w:r>
      <w:r>
        <w:rPr>
          <w:rFonts w:ascii="Arial" w:hAnsi="Arial" w:cs="Arial"/>
          <w:b/>
          <w:sz w:val="22"/>
          <w:szCs w:val="22"/>
        </w:rPr>
        <w:tab/>
      </w:r>
      <w:r w:rsidR="000E20CA">
        <w:rPr>
          <w:rFonts w:ascii="Arial" w:hAnsi="Arial" w:cs="Arial"/>
          <w:sz w:val="22"/>
          <w:szCs w:val="22"/>
        </w:rPr>
        <w:t xml:space="preserve">The </w:t>
      </w:r>
      <w:r w:rsidR="00B51D04">
        <w:rPr>
          <w:rFonts w:ascii="Arial" w:hAnsi="Arial" w:cs="Arial"/>
          <w:sz w:val="22"/>
          <w:szCs w:val="22"/>
        </w:rPr>
        <w:t xml:space="preserve">name </w:t>
      </w:r>
      <w:r w:rsidR="000E20CA">
        <w:rPr>
          <w:rFonts w:ascii="Arial" w:hAnsi="Arial" w:cs="Arial"/>
          <w:sz w:val="22"/>
          <w:szCs w:val="22"/>
        </w:rPr>
        <w:t>of the individual</w:t>
      </w:r>
      <w:r w:rsidR="003D223D">
        <w:rPr>
          <w:rFonts w:ascii="Arial" w:hAnsi="Arial" w:cs="Arial"/>
          <w:sz w:val="22"/>
          <w:szCs w:val="22"/>
        </w:rPr>
        <w:t xml:space="preserve"> </w:t>
      </w:r>
      <w:r w:rsidR="000E20CA">
        <w:rPr>
          <w:rFonts w:ascii="Arial" w:hAnsi="Arial" w:cs="Arial"/>
          <w:sz w:val="22"/>
          <w:szCs w:val="22"/>
        </w:rPr>
        <w:t>authorized to</w:t>
      </w:r>
      <w:r w:rsidR="003D223D">
        <w:rPr>
          <w:rFonts w:ascii="Arial" w:hAnsi="Arial" w:cs="Arial"/>
          <w:sz w:val="22"/>
          <w:szCs w:val="22"/>
        </w:rPr>
        <w:t xml:space="preserve"> certify </w:t>
      </w:r>
      <w:r w:rsidR="000E20CA">
        <w:rPr>
          <w:rFonts w:ascii="Arial" w:hAnsi="Arial" w:cs="Arial"/>
          <w:sz w:val="22"/>
          <w:szCs w:val="22"/>
        </w:rPr>
        <w:t>on behalf of the CMHSP/PIHP represents assurance that the submitted report(s) reflect an accurate statement of the revenues and expenditures for the reporting period.</w:t>
      </w:r>
    </w:p>
    <w:p w14:paraId="4E624BED" w14:textId="77777777" w:rsidR="009B3675" w:rsidRDefault="009B3675" w:rsidP="009B3675">
      <w:pPr>
        <w:ind w:left="720" w:hanging="540"/>
        <w:rPr>
          <w:rFonts w:ascii="Arial" w:hAnsi="Arial" w:cs="Arial"/>
          <w:sz w:val="22"/>
          <w:szCs w:val="22"/>
        </w:rPr>
      </w:pPr>
    </w:p>
    <w:p w14:paraId="4E624BEE" w14:textId="77777777" w:rsidR="009B3675" w:rsidRDefault="009B3675" w:rsidP="009B3675">
      <w:pPr>
        <w:ind w:left="720" w:hanging="540"/>
        <w:rPr>
          <w:rFonts w:ascii="Arial" w:hAnsi="Arial" w:cs="Arial"/>
          <w:sz w:val="22"/>
          <w:szCs w:val="22"/>
        </w:rPr>
      </w:pPr>
    </w:p>
    <w:sectPr w:rsidR="009B3675">
      <w:headerReference w:type="default" r:id="rId10"/>
      <w:pgSz w:w="12240" w:h="15840"/>
      <w:pgMar w:top="3427"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24BF2" w14:textId="77777777" w:rsidR="00391284" w:rsidRDefault="00391284">
      <w:r>
        <w:separator/>
      </w:r>
    </w:p>
  </w:endnote>
  <w:endnote w:type="continuationSeparator" w:id="0">
    <w:p w14:paraId="4E624BF3" w14:textId="77777777" w:rsidR="00391284" w:rsidRDefault="00391284">
      <w:r>
        <w:continuationSeparator/>
      </w:r>
    </w:p>
  </w:endnote>
  <w:endnote w:type="continuationNotice" w:id="1">
    <w:p w14:paraId="4E624BF4" w14:textId="77777777" w:rsidR="00391284" w:rsidRDefault="003912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auto"/>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24BEF" w14:textId="77777777" w:rsidR="00391284" w:rsidRDefault="00391284">
      <w:r>
        <w:separator/>
      </w:r>
    </w:p>
  </w:footnote>
  <w:footnote w:type="continuationSeparator" w:id="0">
    <w:p w14:paraId="4E624BF0" w14:textId="77777777" w:rsidR="00391284" w:rsidRDefault="00391284">
      <w:r>
        <w:continuationSeparator/>
      </w:r>
    </w:p>
  </w:footnote>
  <w:footnote w:type="continuationNotice" w:id="1">
    <w:p w14:paraId="4E624BF1" w14:textId="77777777" w:rsidR="00391284" w:rsidRDefault="003912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340" w:type="dxa"/>
      <w:tblInd w:w="-113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
      <w:gridCol w:w="1503"/>
      <w:gridCol w:w="6597"/>
      <w:gridCol w:w="2952"/>
    </w:tblGrid>
    <w:tr w:rsidR="008F204F" w14:paraId="4E624BFC" w14:textId="77777777" w:rsidTr="00CF7D04">
      <w:trPr>
        <w:cantSplit/>
        <w:trHeight w:val="170"/>
        <w:tblHeader/>
      </w:trPr>
      <w:tc>
        <w:tcPr>
          <w:tcW w:w="1791" w:type="dxa"/>
          <w:gridSpan w:val="2"/>
          <w:vMerge w:val="restart"/>
        </w:tcPr>
        <w:p w14:paraId="4E624BF6" w14:textId="77777777" w:rsidR="008F204F" w:rsidRDefault="00D812DE">
          <w:pPr>
            <w:pStyle w:val="Header"/>
            <w:tabs>
              <w:tab w:val="clear" w:pos="4320"/>
              <w:tab w:val="clear" w:pos="8640"/>
            </w:tabs>
            <w:rPr>
              <w:rFonts w:cs="Arial"/>
            </w:rPr>
          </w:pPr>
          <w:r w:rsidRPr="0030745C">
            <w:rPr>
              <w:noProof/>
              <w:sz w:val="20"/>
            </w:rPr>
            <w:drawing>
              <wp:inline distT="0" distB="0" distL="0" distR="0" wp14:anchorId="4E624C1E" wp14:editId="4E624C1F">
                <wp:extent cx="1036320" cy="1013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1208" t="-108" r="-11208" b="-108"/>
                        <a:stretch>
                          <a:fillRect/>
                        </a:stretch>
                      </pic:blipFill>
                      <pic:spPr bwMode="auto">
                        <a:xfrm>
                          <a:off x="0" y="0"/>
                          <a:ext cx="1036320" cy="1013460"/>
                        </a:xfrm>
                        <a:prstGeom prst="rect">
                          <a:avLst/>
                        </a:prstGeom>
                        <a:noFill/>
                        <a:ln>
                          <a:noFill/>
                        </a:ln>
                      </pic:spPr>
                    </pic:pic>
                  </a:graphicData>
                </a:graphic>
              </wp:inline>
            </w:drawing>
          </w:r>
        </w:p>
      </w:tc>
      <w:tc>
        <w:tcPr>
          <w:tcW w:w="6597" w:type="dxa"/>
          <w:vMerge w:val="restart"/>
          <w:vAlign w:val="center"/>
        </w:tcPr>
        <w:p w14:paraId="4E624BF7" w14:textId="77777777" w:rsidR="008F204F" w:rsidRDefault="008F204F">
          <w:pPr>
            <w:jc w:val="center"/>
            <w:rPr>
              <w:rFonts w:ascii="Arial" w:hAnsi="Arial" w:cs="Arial"/>
              <w:b/>
              <w:bCs/>
              <w:smallCaps/>
            </w:rPr>
          </w:pPr>
          <w:r>
            <w:rPr>
              <w:rFonts w:ascii="Arial" w:hAnsi="Arial" w:cs="Arial"/>
              <w:b/>
              <w:bCs/>
              <w:smallCaps/>
            </w:rPr>
            <w:t xml:space="preserve">State of </w:t>
          </w:r>
          <w:smartTag w:uri="urn:schemas-microsoft-com:office:smarttags" w:element="State">
            <w:smartTag w:uri="urn:schemas-microsoft-com:office:smarttags" w:element="place">
              <w:r>
                <w:rPr>
                  <w:rFonts w:ascii="Arial" w:hAnsi="Arial" w:cs="Arial"/>
                  <w:b/>
                  <w:bCs/>
                  <w:smallCaps/>
                </w:rPr>
                <w:t>Michigan</w:t>
              </w:r>
            </w:smartTag>
          </w:smartTag>
        </w:p>
        <w:p w14:paraId="4E624BF8" w14:textId="77777777" w:rsidR="008F204F" w:rsidRDefault="008F204F">
          <w:pPr>
            <w:jc w:val="center"/>
            <w:rPr>
              <w:rFonts w:ascii="Arial" w:hAnsi="Arial" w:cs="Arial"/>
            </w:rPr>
          </w:pPr>
          <w:r>
            <w:rPr>
              <w:rFonts w:ascii="Arial" w:hAnsi="Arial" w:cs="Arial"/>
              <w:b/>
              <w:bCs/>
              <w:smallCaps/>
            </w:rPr>
            <w:t>Department of Health</w:t>
          </w:r>
          <w:r w:rsidR="009E6418">
            <w:rPr>
              <w:rFonts w:ascii="Arial" w:hAnsi="Arial" w:cs="Arial"/>
              <w:b/>
              <w:bCs/>
              <w:smallCaps/>
            </w:rPr>
            <w:t xml:space="preserve"> and Human Services</w:t>
          </w:r>
        </w:p>
        <w:p w14:paraId="4E624BF9" w14:textId="77777777" w:rsidR="008F204F" w:rsidRDefault="008F204F">
          <w:pPr>
            <w:jc w:val="center"/>
            <w:rPr>
              <w:rFonts w:ascii="Arial" w:hAnsi="Arial" w:cs="Arial"/>
              <w:sz w:val="18"/>
            </w:rPr>
          </w:pPr>
        </w:p>
        <w:p w14:paraId="4E624BFA" w14:textId="36CA4DCF" w:rsidR="008F204F" w:rsidRDefault="005F6859" w:rsidP="009E6418">
          <w:pPr>
            <w:jc w:val="center"/>
            <w:rPr>
              <w:rFonts w:ascii="Arial" w:hAnsi="Arial" w:cs="Arial"/>
              <w:b/>
              <w:i/>
              <w:smallCaps/>
            </w:rPr>
          </w:pPr>
          <w:r>
            <w:rPr>
              <w:rFonts w:ascii="Arial" w:hAnsi="Arial" w:cs="Arial"/>
              <w:b/>
              <w:i/>
              <w:smallCaps/>
            </w:rPr>
            <w:t>Medicaid Managed Specialty Supports and Services Concurrent waiver programs contract</w:t>
          </w:r>
        </w:p>
      </w:tc>
      <w:tc>
        <w:tcPr>
          <w:tcW w:w="2952" w:type="dxa"/>
          <w:tcBorders>
            <w:bottom w:val="nil"/>
          </w:tcBorders>
          <w:shd w:val="clear" w:color="auto" w:fill="99CCFF"/>
        </w:tcPr>
        <w:p w14:paraId="4E624BFB" w14:textId="77777777" w:rsidR="008F204F" w:rsidRDefault="008F204F">
          <w:pPr>
            <w:rPr>
              <w:rFonts w:ascii="Arial" w:hAnsi="Arial" w:cs="Arial"/>
              <w:b/>
              <w:bCs/>
              <w:smallCaps/>
              <w:sz w:val="18"/>
            </w:rPr>
          </w:pPr>
          <w:r>
            <w:rPr>
              <w:rFonts w:ascii="Arial" w:hAnsi="Arial" w:cs="Arial"/>
              <w:b/>
              <w:bCs/>
              <w:smallCaps/>
              <w:sz w:val="18"/>
            </w:rPr>
            <w:t xml:space="preserve">Attachment </w:t>
          </w:r>
        </w:p>
      </w:tc>
    </w:tr>
    <w:tr w:rsidR="008F204F" w14:paraId="4E624C00" w14:textId="77777777" w:rsidTr="00CF7D04">
      <w:trPr>
        <w:cantSplit/>
        <w:trHeight w:val="323"/>
        <w:tblHeader/>
      </w:trPr>
      <w:tc>
        <w:tcPr>
          <w:tcW w:w="1791" w:type="dxa"/>
          <w:gridSpan w:val="2"/>
          <w:vMerge/>
        </w:tcPr>
        <w:p w14:paraId="4E624BFD" w14:textId="77777777" w:rsidR="008F204F" w:rsidRDefault="008F204F">
          <w:pPr>
            <w:rPr>
              <w:rFonts w:ascii="Arial" w:hAnsi="Arial" w:cs="Arial"/>
            </w:rPr>
          </w:pPr>
        </w:p>
      </w:tc>
      <w:tc>
        <w:tcPr>
          <w:tcW w:w="6597" w:type="dxa"/>
          <w:vMerge/>
        </w:tcPr>
        <w:p w14:paraId="4E624BFE" w14:textId="77777777" w:rsidR="008F204F" w:rsidRDefault="008F204F">
          <w:pPr>
            <w:jc w:val="center"/>
            <w:rPr>
              <w:rFonts w:ascii="Arial" w:hAnsi="Arial" w:cs="Arial"/>
            </w:rPr>
          </w:pPr>
        </w:p>
      </w:tc>
      <w:tc>
        <w:tcPr>
          <w:tcW w:w="2952" w:type="dxa"/>
          <w:tcBorders>
            <w:top w:val="nil"/>
            <w:bottom w:val="single" w:sz="4" w:space="0" w:color="auto"/>
          </w:tcBorders>
          <w:vAlign w:val="center"/>
        </w:tcPr>
        <w:p w14:paraId="4E624BFF" w14:textId="26C31AF6" w:rsidR="008F204F" w:rsidRDefault="00CA32A0" w:rsidP="00CA32A0">
          <w:pPr>
            <w:rPr>
              <w:rFonts w:ascii="Arial" w:hAnsi="Arial" w:cs="Arial"/>
            </w:rPr>
          </w:pPr>
          <w:r>
            <w:rPr>
              <w:rFonts w:ascii="Arial" w:hAnsi="Arial" w:cs="Arial"/>
            </w:rPr>
            <w:t xml:space="preserve">C.6.5.1.1 &amp; </w:t>
          </w:r>
          <w:r w:rsidR="000176F1">
            <w:rPr>
              <w:rFonts w:ascii="Arial" w:hAnsi="Arial" w:cs="Arial"/>
            </w:rPr>
            <w:t>Schedule E</w:t>
          </w:r>
        </w:p>
      </w:tc>
    </w:tr>
    <w:tr w:rsidR="008F204F" w14:paraId="4E624C04" w14:textId="77777777" w:rsidTr="00CF7D04">
      <w:trPr>
        <w:cantSplit/>
        <w:trHeight w:val="242"/>
        <w:tblHeader/>
      </w:trPr>
      <w:tc>
        <w:tcPr>
          <w:tcW w:w="1791" w:type="dxa"/>
          <w:gridSpan w:val="2"/>
          <w:vMerge/>
        </w:tcPr>
        <w:p w14:paraId="4E624C01" w14:textId="77777777" w:rsidR="008F204F" w:rsidRDefault="008F204F">
          <w:pPr>
            <w:rPr>
              <w:rFonts w:ascii="Arial" w:hAnsi="Arial" w:cs="Arial"/>
            </w:rPr>
          </w:pPr>
        </w:p>
      </w:tc>
      <w:tc>
        <w:tcPr>
          <w:tcW w:w="6597" w:type="dxa"/>
          <w:vMerge/>
        </w:tcPr>
        <w:p w14:paraId="4E624C02" w14:textId="77777777" w:rsidR="008F204F" w:rsidRDefault="008F204F">
          <w:pPr>
            <w:rPr>
              <w:rFonts w:ascii="Arial" w:hAnsi="Arial" w:cs="Arial"/>
            </w:rPr>
          </w:pPr>
        </w:p>
      </w:tc>
      <w:tc>
        <w:tcPr>
          <w:tcW w:w="2952" w:type="dxa"/>
          <w:tcBorders>
            <w:bottom w:val="nil"/>
          </w:tcBorders>
          <w:shd w:val="clear" w:color="auto" w:fill="99CCFF"/>
        </w:tcPr>
        <w:p w14:paraId="4E624C03" w14:textId="77777777" w:rsidR="008F204F" w:rsidRDefault="008F204F">
          <w:pPr>
            <w:rPr>
              <w:rFonts w:ascii="Arial" w:hAnsi="Arial" w:cs="Arial"/>
              <w:smallCaps/>
              <w:sz w:val="18"/>
            </w:rPr>
          </w:pPr>
          <w:r>
            <w:rPr>
              <w:rFonts w:ascii="Arial" w:hAnsi="Arial" w:cs="Arial"/>
              <w:b/>
              <w:bCs/>
              <w:smallCaps/>
              <w:sz w:val="18"/>
            </w:rPr>
            <w:t>Section</w:t>
          </w:r>
        </w:p>
      </w:tc>
    </w:tr>
    <w:tr w:rsidR="008F204F" w14:paraId="4E624C08" w14:textId="77777777" w:rsidTr="00CF7D04">
      <w:trPr>
        <w:cantSplit/>
        <w:trHeight w:val="305"/>
        <w:tblHeader/>
      </w:trPr>
      <w:tc>
        <w:tcPr>
          <w:tcW w:w="1791" w:type="dxa"/>
          <w:gridSpan w:val="2"/>
          <w:vMerge/>
        </w:tcPr>
        <w:p w14:paraId="4E624C05" w14:textId="77777777" w:rsidR="008F204F" w:rsidRDefault="008F204F">
          <w:pPr>
            <w:rPr>
              <w:rFonts w:ascii="Arial" w:hAnsi="Arial" w:cs="Arial"/>
            </w:rPr>
          </w:pPr>
        </w:p>
      </w:tc>
      <w:tc>
        <w:tcPr>
          <w:tcW w:w="6597" w:type="dxa"/>
          <w:vMerge/>
        </w:tcPr>
        <w:p w14:paraId="4E624C06" w14:textId="77777777" w:rsidR="008F204F" w:rsidRDefault="008F204F">
          <w:pPr>
            <w:rPr>
              <w:rFonts w:ascii="Arial" w:hAnsi="Arial" w:cs="Arial"/>
            </w:rPr>
          </w:pPr>
        </w:p>
      </w:tc>
      <w:tc>
        <w:tcPr>
          <w:tcW w:w="2952" w:type="dxa"/>
          <w:tcBorders>
            <w:top w:val="nil"/>
            <w:bottom w:val="single" w:sz="4" w:space="0" w:color="auto"/>
          </w:tcBorders>
          <w:vAlign w:val="center"/>
        </w:tcPr>
        <w:p w14:paraId="4E624C07" w14:textId="5007793E" w:rsidR="008F204F" w:rsidRDefault="008F204F" w:rsidP="00E05F2F">
          <w:pPr>
            <w:rPr>
              <w:rFonts w:ascii="Arial" w:hAnsi="Arial" w:cs="Arial"/>
            </w:rPr>
          </w:pPr>
          <w:r>
            <w:rPr>
              <w:rFonts w:ascii="Arial" w:hAnsi="Arial" w:cs="Arial"/>
            </w:rPr>
            <w:t>Form v 2</w:t>
          </w:r>
          <w:r w:rsidR="00206FAE">
            <w:rPr>
              <w:rFonts w:ascii="Arial" w:hAnsi="Arial" w:cs="Arial"/>
            </w:rPr>
            <w:t>02</w:t>
          </w:r>
          <w:r w:rsidR="00152756">
            <w:rPr>
              <w:rFonts w:ascii="Arial" w:hAnsi="Arial" w:cs="Arial"/>
            </w:rPr>
            <w:t>5</w:t>
          </w:r>
          <w:r w:rsidR="00206FAE">
            <w:rPr>
              <w:rFonts w:ascii="Arial" w:hAnsi="Arial" w:cs="Arial"/>
            </w:rPr>
            <w:t>-1</w:t>
          </w:r>
        </w:p>
      </w:tc>
    </w:tr>
    <w:tr w:rsidR="008F204F" w14:paraId="4E624C0C" w14:textId="77777777" w:rsidTr="00CF7D04">
      <w:trPr>
        <w:cantSplit/>
        <w:trHeight w:val="170"/>
        <w:tblHeader/>
      </w:trPr>
      <w:tc>
        <w:tcPr>
          <w:tcW w:w="1791" w:type="dxa"/>
          <w:gridSpan w:val="2"/>
          <w:vMerge/>
        </w:tcPr>
        <w:p w14:paraId="4E624C09" w14:textId="77777777" w:rsidR="008F204F" w:rsidRDefault="008F204F">
          <w:pPr>
            <w:rPr>
              <w:rFonts w:ascii="Arial" w:hAnsi="Arial" w:cs="Arial"/>
            </w:rPr>
          </w:pPr>
        </w:p>
      </w:tc>
      <w:tc>
        <w:tcPr>
          <w:tcW w:w="6597" w:type="dxa"/>
          <w:vMerge/>
        </w:tcPr>
        <w:p w14:paraId="4E624C0A" w14:textId="77777777" w:rsidR="008F204F" w:rsidRDefault="008F204F">
          <w:pPr>
            <w:rPr>
              <w:rFonts w:ascii="Arial" w:hAnsi="Arial" w:cs="Arial"/>
            </w:rPr>
          </w:pPr>
        </w:p>
      </w:tc>
      <w:tc>
        <w:tcPr>
          <w:tcW w:w="2952" w:type="dxa"/>
          <w:tcBorders>
            <w:bottom w:val="nil"/>
          </w:tcBorders>
          <w:shd w:val="clear" w:color="auto" w:fill="99CCFF"/>
        </w:tcPr>
        <w:p w14:paraId="4E624C0B" w14:textId="77777777" w:rsidR="008F204F" w:rsidRDefault="008F204F">
          <w:pPr>
            <w:rPr>
              <w:rFonts w:ascii="Arial" w:hAnsi="Arial" w:cs="Arial"/>
              <w:smallCaps/>
              <w:sz w:val="18"/>
            </w:rPr>
          </w:pPr>
          <w:r>
            <w:rPr>
              <w:rFonts w:ascii="Arial" w:hAnsi="Arial" w:cs="Arial"/>
              <w:b/>
              <w:bCs/>
              <w:smallCaps/>
              <w:sz w:val="18"/>
            </w:rPr>
            <w:t>Effective Date</w:t>
          </w:r>
        </w:p>
      </w:tc>
    </w:tr>
    <w:tr w:rsidR="008F204F" w14:paraId="4E624C10" w14:textId="77777777" w:rsidTr="00CF7D04">
      <w:trPr>
        <w:cantSplit/>
        <w:trHeight w:val="305"/>
        <w:tblHeader/>
      </w:trPr>
      <w:tc>
        <w:tcPr>
          <w:tcW w:w="1791" w:type="dxa"/>
          <w:gridSpan w:val="2"/>
          <w:vMerge/>
        </w:tcPr>
        <w:p w14:paraId="4E624C0D" w14:textId="77777777" w:rsidR="008F204F" w:rsidRDefault="008F204F">
          <w:pPr>
            <w:rPr>
              <w:rFonts w:ascii="Arial" w:hAnsi="Arial" w:cs="Arial"/>
            </w:rPr>
          </w:pPr>
        </w:p>
      </w:tc>
      <w:tc>
        <w:tcPr>
          <w:tcW w:w="6597" w:type="dxa"/>
          <w:vMerge/>
          <w:tcBorders>
            <w:bottom w:val="single" w:sz="4" w:space="0" w:color="auto"/>
          </w:tcBorders>
        </w:tcPr>
        <w:p w14:paraId="4E624C0E" w14:textId="77777777" w:rsidR="008F204F" w:rsidRDefault="008F204F">
          <w:pPr>
            <w:rPr>
              <w:rFonts w:ascii="Arial" w:hAnsi="Arial" w:cs="Arial"/>
            </w:rPr>
          </w:pPr>
        </w:p>
      </w:tc>
      <w:tc>
        <w:tcPr>
          <w:tcW w:w="2952" w:type="dxa"/>
          <w:tcBorders>
            <w:top w:val="nil"/>
            <w:bottom w:val="single" w:sz="4" w:space="0" w:color="auto"/>
          </w:tcBorders>
          <w:vAlign w:val="center"/>
        </w:tcPr>
        <w:p w14:paraId="4E624C0F" w14:textId="225187A0" w:rsidR="008F204F" w:rsidRDefault="008F204F" w:rsidP="00CA32A0">
          <w:pPr>
            <w:rPr>
              <w:rFonts w:ascii="Arial" w:hAnsi="Arial" w:cs="Arial"/>
            </w:rPr>
          </w:pPr>
          <w:r>
            <w:rPr>
              <w:rFonts w:ascii="Arial" w:hAnsi="Arial" w:cs="Arial"/>
            </w:rPr>
            <w:t>10/01/</w:t>
          </w:r>
          <w:r w:rsidR="000176F1">
            <w:rPr>
              <w:rFonts w:ascii="Arial" w:hAnsi="Arial" w:cs="Arial"/>
            </w:rPr>
            <w:t>2</w:t>
          </w:r>
          <w:r w:rsidR="00CD12BD">
            <w:rPr>
              <w:rFonts w:ascii="Arial" w:hAnsi="Arial" w:cs="Arial"/>
            </w:rPr>
            <w:t>4</w:t>
          </w:r>
        </w:p>
      </w:tc>
    </w:tr>
    <w:tr w:rsidR="008F204F" w14:paraId="4E624C14" w14:textId="77777777" w:rsidTr="00CF7D04">
      <w:trPr>
        <w:cantSplit/>
        <w:trHeight w:val="152"/>
        <w:tblHeader/>
      </w:trPr>
      <w:tc>
        <w:tcPr>
          <w:tcW w:w="288" w:type="dxa"/>
          <w:tcBorders>
            <w:bottom w:val="nil"/>
          </w:tcBorders>
          <w:shd w:val="clear" w:color="auto" w:fill="99CCFF"/>
        </w:tcPr>
        <w:p w14:paraId="4E624C11" w14:textId="77777777" w:rsidR="008F204F" w:rsidRDefault="008F204F">
          <w:pPr>
            <w:rPr>
              <w:rFonts w:ascii="Arial" w:hAnsi="Arial" w:cs="Arial"/>
              <w:smallCaps/>
              <w:sz w:val="18"/>
            </w:rPr>
          </w:pPr>
        </w:p>
      </w:tc>
      <w:tc>
        <w:tcPr>
          <w:tcW w:w="8100" w:type="dxa"/>
          <w:gridSpan w:val="2"/>
          <w:tcBorders>
            <w:bottom w:val="nil"/>
          </w:tcBorders>
          <w:shd w:val="clear" w:color="auto" w:fill="99CCFF"/>
        </w:tcPr>
        <w:p w14:paraId="4E624C12" w14:textId="77777777" w:rsidR="008F204F" w:rsidRDefault="008F204F">
          <w:pPr>
            <w:jc w:val="center"/>
            <w:rPr>
              <w:rFonts w:ascii="Arial" w:hAnsi="Arial" w:cs="Arial"/>
              <w:b/>
              <w:bCs/>
              <w:smallCaps/>
              <w:sz w:val="18"/>
            </w:rPr>
          </w:pPr>
        </w:p>
      </w:tc>
      <w:tc>
        <w:tcPr>
          <w:tcW w:w="2952" w:type="dxa"/>
          <w:tcBorders>
            <w:bottom w:val="nil"/>
          </w:tcBorders>
          <w:shd w:val="clear" w:color="auto" w:fill="99CCFF"/>
          <w:vAlign w:val="center"/>
        </w:tcPr>
        <w:p w14:paraId="4E624C13" w14:textId="77777777" w:rsidR="008F204F" w:rsidRDefault="008F204F">
          <w:pPr>
            <w:rPr>
              <w:rFonts w:ascii="Arial" w:hAnsi="Arial" w:cs="Arial"/>
              <w:b/>
              <w:bCs/>
              <w:smallCaps/>
              <w:sz w:val="18"/>
            </w:rPr>
          </w:pPr>
          <w:r>
            <w:rPr>
              <w:rFonts w:ascii="Arial" w:hAnsi="Arial" w:cs="Arial"/>
              <w:b/>
              <w:bCs/>
              <w:smallCaps/>
              <w:sz w:val="18"/>
            </w:rPr>
            <w:t xml:space="preserve">Page   of </w:t>
          </w:r>
        </w:p>
      </w:tc>
    </w:tr>
    <w:tr w:rsidR="008F204F" w14:paraId="4E624C18" w14:textId="77777777" w:rsidTr="00CF7D04">
      <w:trPr>
        <w:cantSplit/>
        <w:trHeight w:val="305"/>
        <w:tblHeader/>
      </w:trPr>
      <w:tc>
        <w:tcPr>
          <w:tcW w:w="288" w:type="dxa"/>
          <w:tcBorders>
            <w:top w:val="nil"/>
            <w:bottom w:val="double" w:sz="4" w:space="0" w:color="auto"/>
          </w:tcBorders>
          <w:vAlign w:val="center"/>
        </w:tcPr>
        <w:p w14:paraId="4E624C15" w14:textId="77777777" w:rsidR="008F204F" w:rsidRDefault="008F204F">
          <w:pPr>
            <w:rPr>
              <w:rFonts w:ascii="Arial" w:hAnsi="Arial" w:cs="Arial"/>
            </w:rPr>
          </w:pPr>
        </w:p>
      </w:tc>
      <w:tc>
        <w:tcPr>
          <w:tcW w:w="8100" w:type="dxa"/>
          <w:gridSpan w:val="2"/>
          <w:tcBorders>
            <w:top w:val="nil"/>
            <w:bottom w:val="double" w:sz="4" w:space="0" w:color="auto"/>
          </w:tcBorders>
          <w:vAlign w:val="center"/>
        </w:tcPr>
        <w:p w14:paraId="4E624C16" w14:textId="23E3F29E" w:rsidR="008F204F" w:rsidRPr="0030745C" w:rsidRDefault="00A22F7D">
          <w:pPr>
            <w:rPr>
              <w:rFonts w:ascii="Arial" w:hAnsi="Arial"/>
              <w:i/>
            </w:rPr>
          </w:pPr>
          <w:r>
            <w:rPr>
              <w:rFonts w:ascii="Arial" w:hAnsi="Arial" w:cs="Arial"/>
            </w:rPr>
            <w:t xml:space="preserve">Report Certification &amp; </w:t>
          </w:r>
          <w:r w:rsidR="008F204F">
            <w:rPr>
              <w:rFonts w:ascii="Arial" w:hAnsi="Arial" w:cs="Arial"/>
            </w:rPr>
            <w:t>Electronic Report Submission</w:t>
          </w:r>
          <w:r>
            <w:rPr>
              <w:rFonts w:ascii="Arial" w:hAnsi="Arial" w:cs="Arial"/>
            </w:rPr>
            <w:t xml:space="preserve"> </w:t>
          </w:r>
          <w:r w:rsidR="008F204F">
            <w:rPr>
              <w:rFonts w:ascii="Arial" w:hAnsi="Arial" w:cs="Arial"/>
            </w:rPr>
            <w:t>Guidelines</w:t>
          </w:r>
        </w:p>
      </w:tc>
      <w:tc>
        <w:tcPr>
          <w:tcW w:w="2952" w:type="dxa"/>
          <w:tcBorders>
            <w:top w:val="nil"/>
            <w:bottom w:val="double" w:sz="4" w:space="0" w:color="auto"/>
          </w:tcBorders>
          <w:vAlign w:val="center"/>
        </w:tcPr>
        <w:p w14:paraId="4E624C17" w14:textId="77777777" w:rsidR="008F204F" w:rsidRDefault="008F204F">
          <w:pPr>
            <w:ind w:right="-108"/>
            <w:rPr>
              <w:rFonts w:ascii="Arial" w:hAnsi="Arial" w:cs="Arial"/>
            </w:rPr>
          </w:pPr>
          <w:r>
            <w:rPr>
              <w:rStyle w:val="PageNumber"/>
              <w:rFonts w:ascii="Arial" w:hAnsi="Arial" w:cs="Arial"/>
              <w:sz w:val="22"/>
            </w:rPr>
            <w:fldChar w:fldCharType="begin"/>
          </w:r>
          <w:r>
            <w:rPr>
              <w:rStyle w:val="PageNumber"/>
              <w:rFonts w:ascii="Arial" w:hAnsi="Arial" w:cs="Arial"/>
              <w:sz w:val="22"/>
            </w:rPr>
            <w:instrText xml:space="preserve"> PAGE </w:instrText>
          </w:r>
          <w:r>
            <w:rPr>
              <w:rStyle w:val="PageNumber"/>
              <w:rFonts w:ascii="Arial" w:hAnsi="Arial" w:cs="Arial"/>
              <w:sz w:val="22"/>
            </w:rPr>
            <w:fldChar w:fldCharType="separate"/>
          </w:r>
          <w:r w:rsidR="0030745C">
            <w:rPr>
              <w:rStyle w:val="PageNumber"/>
              <w:rFonts w:ascii="Arial" w:hAnsi="Arial" w:cs="Arial"/>
              <w:noProof/>
              <w:sz w:val="22"/>
            </w:rPr>
            <w:t>1</w:t>
          </w:r>
          <w:r>
            <w:rPr>
              <w:rStyle w:val="PageNumber"/>
              <w:rFonts w:ascii="Arial" w:hAnsi="Arial" w:cs="Arial"/>
              <w:sz w:val="22"/>
            </w:rPr>
            <w:fldChar w:fldCharType="end"/>
          </w:r>
          <w:r>
            <w:rPr>
              <w:rStyle w:val="PageNumber"/>
              <w:rFonts w:ascii="Arial" w:hAnsi="Arial" w:cs="Arial"/>
              <w:sz w:val="22"/>
            </w:rPr>
            <w:t xml:space="preserve"> of </w:t>
          </w:r>
          <w:r>
            <w:rPr>
              <w:rStyle w:val="PageNumber"/>
              <w:rFonts w:ascii="Arial" w:hAnsi="Arial" w:cs="Arial"/>
              <w:sz w:val="22"/>
            </w:rPr>
            <w:fldChar w:fldCharType="begin"/>
          </w:r>
          <w:r>
            <w:rPr>
              <w:rStyle w:val="PageNumber"/>
              <w:rFonts w:ascii="Arial" w:hAnsi="Arial" w:cs="Arial"/>
              <w:sz w:val="22"/>
            </w:rPr>
            <w:instrText xml:space="preserve"> NUMPAGES </w:instrText>
          </w:r>
          <w:r>
            <w:rPr>
              <w:rStyle w:val="PageNumber"/>
              <w:rFonts w:ascii="Arial" w:hAnsi="Arial" w:cs="Arial"/>
              <w:sz w:val="22"/>
            </w:rPr>
            <w:fldChar w:fldCharType="separate"/>
          </w:r>
          <w:r w:rsidR="0030745C">
            <w:rPr>
              <w:rStyle w:val="PageNumber"/>
              <w:rFonts w:ascii="Arial" w:hAnsi="Arial" w:cs="Arial"/>
              <w:noProof/>
              <w:sz w:val="22"/>
            </w:rPr>
            <w:t>3</w:t>
          </w:r>
          <w:r>
            <w:rPr>
              <w:rStyle w:val="PageNumber"/>
              <w:rFonts w:ascii="Arial" w:hAnsi="Arial" w:cs="Arial"/>
              <w:sz w:val="22"/>
            </w:rPr>
            <w:fldChar w:fldCharType="end"/>
          </w:r>
        </w:p>
      </w:tc>
    </w:tr>
  </w:tbl>
  <w:p w14:paraId="4E624C19" w14:textId="77777777" w:rsidR="008F204F" w:rsidRDefault="008F204F">
    <w:pPr>
      <w:pStyle w:val="Header"/>
      <w:ind w:left="-720" w:right="-9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4FEE"/>
    <w:multiLevelType w:val="multilevel"/>
    <w:tmpl w:val="6248CD10"/>
    <w:lvl w:ilvl="0">
      <w:start w:val="3"/>
      <w:numFmt w:val="decimal"/>
      <w:lvlText w:val="%1"/>
      <w:lvlJc w:val="left"/>
      <w:pPr>
        <w:tabs>
          <w:tab w:val="num" w:pos="720"/>
        </w:tabs>
        <w:ind w:left="720" w:hanging="720"/>
      </w:pPr>
      <w:rPr>
        <w:rFonts w:hint="default"/>
      </w:rPr>
    </w:lvl>
    <w:lvl w:ilvl="1">
      <w:start w:val="20"/>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6692319"/>
    <w:multiLevelType w:val="multilevel"/>
    <w:tmpl w:val="5DFE679A"/>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15:restartNumberingAfterBreak="0">
    <w:nsid w:val="07520931"/>
    <w:multiLevelType w:val="multilevel"/>
    <w:tmpl w:val="21E21BD8"/>
    <w:lvl w:ilvl="0">
      <w:start w:val="1"/>
      <w:numFmt w:val="decimal"/>
      <w:lvlText w:val="%1.0"/>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2160"/>
        </w:tabs>
        <w:ind w:left="2160" w:hanging="108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680"/>
        </w:tabs>
        <w:ind w:left="4680" w:hanging="144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480"/>
        </w:tabs>
        <w:ind w:left="6480" w:hanging="1800"/>
      </w:pPr>
      <w:rPr>
        <w:rFonts w:hint="default"/>
      </w:rPr>
    </w:lvl>
    <w:lvl w:ilvl="8">
      <w:start w:val="1"/>
      <w:numFmt w:val="decimal"/>
      <w:lvlText w:val="%1.%2.%3.%4.%5.%6.%7.%8.%9"/>
      <w:lvlJc w:val="left"/>
      <w:pPr>
        <w:tabs>
          <w:tab w:val="num" w:pos="7560"/>
        </w:tabs>
        <w:ind w:left="7560" w:hanging="2160"/>
      </w:pPr>
      <w:rPr>
        <w:rFonts w:hint="default"/>
      </w:rPr>
    </w:lvl>
  </w:abstractNum>
  <w:abstractNum w:abstractNumId="3" w15:restartNumberingAfterBreak="0">
    <w:nsid w:val="0CDA29EC"/>
    <w:multiLevelType w:val="hybridMultilevel"/>
    <w:tmpl w:val="0F883BDC"/>
    <w:lvl w:ilvl="0" w:tplc="5A9C8884">
      <w:start w:val="1"/>
      <w:numFmt w:val="none"/>
      <w:lvlText w:val="2.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D98427A"/>
    <w:multiLevelType w:val="hybridMultilevel"/>
    <w:tmpl w:val="EF4E0F0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EA46A76"/>
    <w:multiLevelType w:val="hybridMultilevel"/>
    <w:tmpl w:val="C9425C5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136D668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6E044A6"/>
    <w:multiLevelType w:val="multilevel"/>
    <w:tmpl w:val="CBE0F3D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245044BB"/>
    <w:multiLevelType w:val="multilevel"/>
    <w:tmpl w:val="FDE283A8"/>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27470715"/>
    <w:multiLevelType w:val="multilevel"/>
    <w:tmpl w:val="D6E803D2"/>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D705414"/>
    <w:multiLevelType w:val="hybridMultilevel"/>
    <w:tmpl w:val="DE3069C8"/>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9E6D33"/>
    <w:multiLevelType w:val="hybridMultilevel"/>
    <w:tmpl w:val="270423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3A911BC"/>
    <w:multiLevelType w:val="hybridMultilevel"/>
    <w:tmpl w:val="3A9CF47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53C53E0"/>
    <w:multiLevelType w:val="hybridMultilevel"/>
    <w:tmpl w:val="154A3F5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478212F9"/>
    <w:multiLevelType w:val="multilevel"/>
    <w:tmpl w:val="3A9CF47C"/>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4A864231"/>
    <w:multiLevelType w:val="hybridMultilevel"/>
    <w:tmpl w:val="59F6C62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4CFC1E7E"/>
    <w:multiLevelType w:val="hybridMultilevel"/>
    <w:tmpl w:val="1808603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D5913D7"/>
    <w:multiLevelType w:val="multilevel"/>
    <w:tmpl w:val="9ECC7E4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15:restartNumberingAfterBreak="0">
    <w:nsid w:val="4E4165CD"/>
    <w:multiLevelType w:val="multilevel"/>
    <w:tmpl w:val="816CB3F2"/>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5017419C"/>
    <w:multiLevelType w:val="multilevel"/>
    <w:tmpl w:val="01929D0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15:restartNumberingAfterBreak="0">
    <w:nsid w:val="52C75ABD"/>
    <w:multiLevelType w:val="multilevel"/>
    <w:tmpl w:val="A3929A30"/>
    <w:lvl w:ilvl="0">
      <w:start w:val="5"/>
      <w:numFmt w:val="decimal"/>
      <w:lvlText w:val="%1.0"/>
      <w:lvlJc w:val="left"/>
      <w:pPr>
        <w:tabs>
          <w:tab w:val="num" w:pos="720"/>
        </w:tabs>
        <w:ind w:left="72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2160"/>
        </w:tabs>
        <w:ind w:left="2160" w:hanging="108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680"/>
        </w:tabs>
        <w:ind w:left="4680" w:hanging="144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480"/>
        </w:tabs>
        <w:ind w:left="6480" w:hanging="1800"/>
      </w:pPr>
      <w:rPr>
        <w:rFonts w:hint="default"/>
      </w:rPr>
    </w:lvl>
    <w:lvl w:ilvl="8">
      <w:start w:val="1"/>
      <w:numFmt w:val="decimal"/>
      <w:lvlText w:val="%1.%2.%3.%4.%5.%6.%7.%8.%9"/>
      <w:lvlJc w:val="left"/>
      <w:pPr>
        <w:tabs>
          <w:tab w:val="num" w:pos="7560"/>
        </w:tabs>
        <w:ind w:left="7560" w:hanging="2160"/>
      </w:pPr>
      <w:rPr>
        <w:rFonts w:hint="default"/>
      </w:rPr>
    </w:lvl>
  </w:abstractNum>
  <w:abstractNum w:abstractNumId="21" w15:restartNumberingAfterBreak="0">
    <w:nsid w:val="5C2A7DE3"/>
    <w:multiLevelType w:val="multilevel"/>
    <w:tmpl w:val="6B0E985A"/>
    <w:lvl w:ilvl="0">
      <w:start w:val="3"/>
      <w:numFmt w:val="decimal"/>
      <w:lvlText w:val="%1"/>
      <w:lvlJc w:val="left"/>
      <w:pPr>
        <w:tabs>
          <w:tab w:val="num" w:pos="360"/>
        </w:tabs>
        <w:ind w:left="360" w:hanging="360"/>
      </w:pPr>
      <w:rPr>
        <w:rFonts w:ascii="Arial" w:hAnsi="Arial" w:cs="Arial" w:hint="default"/>
        <w:b/>
      </w:rPr>
    </w:lvl>
    <w:lvl w:ilvl="1">
      <w:start w:val="1"/>
      <w:numFmt w:val="decimal"/>
      <w:lvlText w:val="%1.%2"/>
      <w:lvlJc w:val="left"/>
      <w:pPr>
        <w:tabs>
          <w:tab w:val="num" w:pos="1080"/>
        </w:tabs>
        <w:ind w:left="1080" w:hanging="360"/>
      </w:pPr>
      <w:rPr>
        <w:rFonts w:ascii="Arial" w:hAnsi="Arial" w:cs="Arial" w:hint="default"/>
        <w:b/>
      </w:rPr>
    </w:lvl>
    <w:lvl w:ilvl="2">
      <w:start w:val="1"/>
      <w:numFmt w:val="decimal"/>
      <w:lvlText w:val="%1.%2.%3"/>
      <w:lvlJc w:val="left"/>
      <w:pPr>
        <w:tabs>
          <w:tab w:val="num" w:pos="2160"/>
        </w:tabs>
        <w:ind w:left="2160" w:hanging="720"/>
      </w:pPr>
      <w:rPr>
        <w:rFonts w:ascii="Arial" w:hAnsi="Arial" w:cs="Arial" w:hint="default"/>
        <w:b/>
      </w:rPr>
    </w:lvl>
    <w:lvl w:ilvl="3">
      <w:start w:val="1"/>
      <w:numFmt w:val="decimal"/>
      <w:lvlText w:val="%1.%2.%3.%4"/>
      <w:lvlJc w:val="left"/>
      <w:pPr>
        <w:tabs>
          <w:tab w:val="num" w:pos="2880"/>
        </w:tabs>
        <w:ind w:left="2880" w:hanging="720"/>
      </w:pPr>
      <w:rPr>
        <w:rFonts w:ascii="Arial" w:hAnsi="Arial" w:cs="Arial" w:hint="default"/>
        <w:b/>
      </w:rPr>
    </w:lvl>
    <w:lvl w:ilvl="4">
      <w:start w:val="1"/>
      <w:numFmt w:val="decimal"/>
      <w:lvlText w:val="%1.%2.%3.%4.%5"/>
      <w:lvlJc w:val="left"/>
      <w:pPr>
        <w:tabs>
          <w:tab w:val="num" w:pos="3960"/>
        </w:tabs>
        <w:ind w:left="3960" w:hanging="1080"/>
      </w:pPr>
      <w:rPr>
        <w:rFonts w:ascii="Arial" w:hAnsi="Arial" w:cs="Arial" w:hint="default"/>
        <w:b/>
      </w:rPr>
    </w:lvl>
    <w:lvl w:ilvl="5">
      <w:start w:val="1"/>
      <w:numFmt w:val="decimal"/>
      <w:lvlText w:val="%1.%2.%3.%4.%5.%6"/>
      <w:lvlJc w:val="left"/>
      <w:pPr>
        <w:tabs>
          <w:tab w:val="num" w:pos="4680"/>
        </w:tabs>
        <w:ind w:left="4680" w:hanging="1080"/>
      </w:pPr>
      <w:rPr>
        <w:rFonts w:ascii="Arial" w:hAnsi="Arial" w:cs="Arial" w:hint="default"/>
        <w:b/>
      </w:rPr>
    </w:lvl>
    <w:lvl w:ilvl="6">
      <w:start w:val="1"/>
      <w:numFmt w:val="decimal"/>
      <w:lvlText w:val="%1.%2.%3.%4.%5.%6.%7"/>
      <w:lvlJc w:val="left"/>
      <w:pPr>
        <w:tabs>
          <w:tab w:val="num" w:pos="5760"/>
        </w:tabs>
        <w:ind w:left="5760" w:hanging="1440"/>
      </w:pPr>
      <w:rPr>
        <w:rFonts w:ascii="Arial" w:hAnsi="Arial" w:cs="Arial" w:hint="default"/>
        <w:b/>
      </w:rPr>
    </w:lvl>
    <w:lvl w:ilvl="7">
      <w:start w:val="1"/>
      <w:numFmt w:val="decimal"/>
      <w:lvlText w:val="%1.%2.%3.%4.%5.%6.%7.%8"/>
      <w:lvlJc w:val="left"/>
      <w:pPr>
        <w:tabs>
          <w:tab w:val="num" w:pos="6480"/>
        </w:tabs>
        <w:ind w:left="6480" w:hanging="1440"/>
      </w:pPr>
      <w:rPr>
        <w:rFonts w:ascii="Arial" w:hAnsi="Arial" w:cs="Arial" w:hint="default"/>
        <w:b/>
      </w:rPr>
    </w:lvl>
    <w:lvl w:ilvl="8">
      <w:start w:val="1"/>
      <w:numFmt w:val="decimal"/>
      <w:lvlText w:val="%1.%2.%3.%4.%5.%6.%7.%8.%9"/>
      <w:lvlJc w:val="left"/>
      <w:pPr>
        <w:tabs>
          <w:tab w:val="num" w:pos="7560"/>
        </w:tabs>
        <w:ind w:left="7560" w:hanging="1800"/>
      </w:pPr>
      <w:rPr>
        <w:rFonts w:ascii="Arial" w:hAnsi="Arial" w:cs="Arial" w:hint="default"/>
        <w:b/>
      </w:rPr>
    </w:lvl>
  </w:abstractNum>
  <w:abstractNum w:abstractNumId="22" w15:restartNumberingAfterBreak="0">
    <w:nsid w:val="6841499A"/>
    <w:multiLevelType w:val="multilevel"/>
    <w:tmpl w:val="DCB6E93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69CA2FC1"/>
    <w:multiLevelType w:val="hybridMultilevel"/>
    <w:tmpl w:val="68F887B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74C62FB0"/>
    <w:multiLevelType w:val="hybridMultilevel"/>
    <w:tmpl w:val="7CA8B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9559653">
    <w:abstractNumId w:val="24"/>
  </w:num>
  <w:num w:numId="2" w16cid:durableId="1001809586">
    <w:abstractNumId w:val="2"/>
  </w:num>
  <w:num w:numId="3" w16cid:durableId="787774563">
    <w:abstractNumId w:val="8"/>
  </w:num>
  <w:num w:numId="4" w16cid:durableId="1958101360">
    <w:abstractNumId w:val="20"/>
  </w:num>
  <w:num w:numId="5" w16cid:durableId="1732774617">
    <w:abstractNumId w:val="0"/>
  </w:num>
  <w:num w:numId="6" w16cid:durableId="1851407628">
    <w:abstractNumId w:val="17"/>
  </w:num>
  <w:num w:numId="7" w16cid:durableId="483812611">
    <w:abstractNumId w:val="7"/>
  </w:num>
  <w:num w:numId="8" w16cid:durableId="1899198850">
    <w:abstractNumId w:val="18"/>
  </w:num>
  <w:num w:numId="9" w16cid:durableId="1945116006">
    <w:abstractNumId w:val="19"/>
  </w:num>
  <w:num w:numId="10" w16cid:durableId="1721901112">
    <w:abstractNumId w:val="1"/>
  </w:num>
  <w:num w:numId="11" w16cid:durableId="16934888">
    <w:abstractNumId w:val="22"/>
  </w:num>
  <w:num w:numId="12" w16cid:durableId="1762213259">
    <w:abstractNumId w:val="12"/>
  </w:num>
  <w:num w:numId="13" w16cid:durableId="1098452686">
    <w:abstractNumId w:val="14"/>
  </w:num>
  <w:num w:numId="14" w16cid:durableId="316418813">
    <w:abstractNumId w:val="3"/>
  </w:num>
  <w:num w:numId="15" w16cid:durableId="1595556456">
    <w:abstractNumId w:val="21"/>
  </w:num>
  <w:num w:numId="16" w16cid:durableId="1020165591">
    <w:abstractNumId w:val="10"/>
  </w:num>
  <w:num w:numId="17" w16cid:durableId="1083380793">
    <w:abstractNumId w:val="6"/>
  </w:num>
  <w:num w:numId="18" w16cid:durableId="78793967">
    <w:abstractNumId w:val="16"/>
  </w:num>
  <w:num w:numId="19" w16cid:durableId="461122177">
    <w:abstractNumId w:val="11"/>
  </w:num>
  <w:num w:numId="20" w16cid:durableId="936407313">
    <w:abstractNumId w:val="23"/>
  </w:num>
  <w:num w:numId="21" w16cid:durableId="728961624">
    <w:abstractNumId w:val="9"/>
  </w:num>
  <w:num w:numId="22" w16cid:durableId="1923252132">
    <w:abstractNumId w:val="13"/>
  </w:num>
  <w:num w:numId="23" w16cid:durableId="1711417746">
    <w:abstractNumId w:val="5"/>
  </w:num>
  <w:num w:numId="24" w16cid:durableId="479276056">
    <w:abstractNumId w:val="15"/>
  </w:num>
  <w:num w:numId="25" w16cid:durableId="33438462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ilfoyle, Laura (DHHS)">
    <w15:presenceInfo w15:providerId="AD" w15:userId="S::KilfoyleL@michigan.gov::27568c79-7758-4c82-931a-043bcafb0f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0CA"/>
    <w:rsid w:val="000048BA"/>
    <w:rsid w:val="000176F1"/>
    <w:rsid w:val="00036BF8"/>
    <w:rsid w:val="00040F06"/>
    <w:rsid w:val="00043E4D"/>
    <w:rsid w:val="00052968"/>
    <w:rsid w:val="0005660B"/>
    <w:rsid w:val="000718BC"/>
    <w:rsid w:val="000B30D1"/>
    <w:rsid w:val="000B666C"/>
    <w:rsid w:val="000C6092"/>
    <w:rsid w:val="000E20CA"/>
    <w:rsid w:val="00100178"/>
    <w:rsid w:val="00112C4F"/>
    <w:rsid w:val="0012153B"/>
    <w:rsid w:val="00137343"/>
    <w:rsid w:val="00152756"/>
    <w:rsid w:val="00165F1F"/>
    <w:rsid w:val="00175584"/>
    <w:rsid w:val="001C0CBE"/>
    <w:rsid w:val="001C554A"/>
    <w:rsid w:val="001D48EF"/>
    <w:rsid w:val="001F20EB"/>
    <w:rsid w:val="00206FAE"/>
    <w:rsid w:val="002172E8"/>
    <w:rsid w:val="00244888"/>
    <w:rsid w:val="00247D13"/>
    <w:rsid w:val="0027255A"/>
    <w:rsid w:val="002751FA"/>
    <w:rsid w:val="002839B8"/>
    <w:rsid w:val="002900A1"/>
    <w:rsid w:val="00292231"/>
    <w:rsid w:val="00306E96"/>
    <w:rsid w:val="0030745C"/>
    <w:rsid w:val="003262AD"/>
    <w:rsid w:val="00337D6A"/>
    <w:rsid w:val="00370773"/>
    <w:rsid w:val="0037686F"/>
    <w:rsid w:val="00391284"/>
    <w:rsid w:val="003B7253"/>
    <w:rsid w:val="003D223D"/>
    <w:rsid w:val="00424E13"/>
    <w:rsid w:val="004440D2"/>
    <w:rsid w:val="00460FCE"/>
    <w:rsid w:val="00480FD1"/>
    <w:rsid w:val="00487A87"/>
    <w:rsid w:val="004A4801"/>
    <w:rsid w:val="005102A4"/>
    <w:rsid w:val="005163D3"/>
    <w:rsid w:val="00531E19"/>
    <w:rsid w:val="00533017"/>
    <w:rsid w:val="00537362"/>
    <w:rsid w:val="00572DA3"/>
    <w:rsid w:val="00595C8D"/>
    <w:rsid w:val="005B4DE3"/>
    <w:rsid w:val="005C247B"/>
    <w:rsid w:val="005F24BF"/>
    <w:rsid w:val="005F6859"/>
    <w:rsid w:val="006073D2"/>
    <w:rsid w:val="0062668B"/>
    <w:rsid w:val="00636BF8"/>
    <w:rsid w:val="00640716"/>
    <w:rsid w:val="0064313C"/>
    <w:rsid w:val="00672CCC"/>
    <w:rsid w:val="006966E0"/>
    <w:rsid w:val="006A17A0"/>
    <w:rsid w:val="006C0304"/>
    <w:rsid w:val="006C1B0C"/>
    <w:rsid w:val="006C7174"/>
    <w:rsid w:val="00714156"/>
    <w:rsid w:val="00722AEE"/>
    <w:rsid w:val="00724EBB"/>
    <w:rsid w:val="00744F20"/>
    <w:rsid w:val="007609C6"/>
    <w:rsid w:val="007857AA"/>
    <w:rsid w:val="00786E54"/>
    <w:rsid w:val="00796334"/>
    <w:rsid w:val="007B188A"/>
    <w:rsid w:val="007B247E"/>
    <w:rsid w:val="007C226C"/>
    <w:rsid w:val="007C4A0B"/>
    <w:rsid w:val="007D4874"/>
    <w:rsid w:val="00802345"/>
    <w:rsid w:val="00802A14"/>
    <w:rsid w:val="008158BC"/>
    <w:rsid w:val="008242A4"/>
    <w:rsid w:val="008361D8"/>
    <w:rsid w:val="008626C5"/>
    <w:rsid w:val="008B6EBB"/>
    <w:rsid w:val="008E4F2D"/>
    <w:rsid w:val="008F204F"/>
    <w:rsid w:val="008F63FD"/>
    <w:rsid w:val="00936B89"/>
    <w:rsid w:val="009406A8"/>
    <w:rsid w:val="00942797"/>
    <w:rsid w:val="00961340"/>
    <w:rsid w:val="00974E5A"/>
    <w:rsid w:val="009B3643"/>
    <w:rsid w:val="009B3675"/>
    <w:rsid w:val="009E6418"/>
    <w:rsid w:val="009F7F75"/>
    <w:rsid w:val="00A01F40"/>
    <w:rsid w:val="00A126D1"/>
    <w:rsid w:val="00A13640"/>
    <w:rsid w:val="00A165A7"/>
    <w:rsid w:val="00A22F7D"/>
    <w:rsid w:val="00A32C17"/>
    <w:rsid w:val="00A426B4"/>
    <w:rsid w:val="00A65C20"/>
    <w:rsid w:val="00A65DC0"/>
    <w:rsid w:val="00A666E9"/>
    <w:rsid w:val="00A67612"/>
    <w:rsid w:val="00A81D6A"/>
    <w:rsid w:val="00A95BC8"/>
    <w:rsid w:val="00AA7DDB"/>
    <w:rsid w:val="00AB7A30"/>
    <w:rsid w:val="00AC64C1"/>
    <w:rsid w:val="00B064EA"/>
    <w:rsid w:val="00B07345"/>
    <w:rsid w:val="00B27FE2"/>
    <w:rsid w:val="00B41164"/>
    <w:rsid w:val="00B51D04"/>
    <w:rsid w:val="00B6462A"/>
    <w:rsid w:val="00B853D7"/>
    <w:rsid w:val="00BA2093"/>
    <w:rsid w:val="00BA68E3"/>
    <w:rsid w:val="00BD29EF"/>
    <w:rsid w:val="00BE0FC5"/>
    <w:rsid w:val="00C07E6A"/>
    <w:rsid w:val="00C12EAA"/>
    <w:rsid w:val="00C30D08"/>
    <w:rsid w:val="00C33B91"/>
    <w:rsid w:val="00C375EF"/>
    <w:rsid w:val="00C376D0"/>
    <w:rsid w:val="00C4361C"/>
    <w:rsid w:val="00C55E67"/>
    <w:rsid w:val="00C8488F"/>
    <w:rsid w:val="00C91853"/>
    <w:rsid w:val="00CA32A0"/>
    <w:rsid w:val="00CB5982"/>
    <w:rsid w:val="00CC2F74"/>
    <w:rsid w:val="00CD12BD"/>
    <w:rsid w:val="00CD4C20"/>
    <w:rsid w:val="00CF7D04"/>
    <w:rsid w:val="00D07A20"/>
    <w:rsid w:val="00D50D72"/>
    <w:rsid w:val="00D73B67"/>
    <w:rsid w:val="00D812DE"/>
    <w:rsid w:val="00DA3667"/>
    <w:rsid w:val="00DD18F0"/>
    <w:rsid w:val="00E05F2F"/>
    <w:rsid w:val="00E13D6E"/>
    <w:rsid w:val="00E31960"/>
    <w:rsid w:val="00E350CC"/>
    <w:rsid w:val="00E44799"/>
    <w:rsid w:val="00E65D92"/>
    <w:rsid w:val="00EB30E5"/>
    <w:rsid w:val="00EC0B2A"/>
    <w:rsid w:val="00EC4061"/>
    <w:rsid w:val="00EC77E3"/>
    <w:rsid w:val="00EF5E92"/>
    <w:rsid w:val="00F07F66"/>
    <w:rsid w:val="00F402CA"/>
    <w:rsid w:val="00F42471"/>
    <w:rsid w:val="00F575F1"/>
    <w:rsid w:val="00F60480"/>
    <w:rsid w:val="00F91BF9"/>
    <w:rsid w:val="00F950D5"/>
    <w:rsid w:val="00F97FE8"/>
    <w:rsid w:val="00FA195F"/>
    <w:rsid w:val="00FE064A"/>
    <w:rsid w:val="00FE52ED"/>
    <w:rsid w:val="00FE6DE3"/>
    <w:rsid w:val="00FE78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41985"/>
    <o:shapelayout v:ext="edit">
      <o:idmap v:ext="edit" data="1"/>
    </o:shapelayout>
  </w:shapeDefaults>
  <w:decimalSymbol w:val="."/>
  <w:listSeparator w:val=","/>
  <w14:docId w14:val="4E624B9C"/>
  <w15:chartTrackingRefBased/>
  <w15:docId w15:val="{1942F728-9CE7-42DC-A259-59B006FA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rPr>
      <w:rFonts w:ascii="Arial" w:hAnsi="Arial"/>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t">
    <w:name w:val="t"/>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800080"/>
      <w:u w:val="single"/>
    </w:rPr>
  </w:style>
  <w:style w:type="paragraph" w:styleId="ListParagraph">
    <w:name w:val="List Paragraph"/>
    <w:basedOn w:val="Normal"/>
    <w:uiPriority w:val="34"/>
    <w:qFormat/>
    <w:rsid w:val="00A22F7D"/>
    <w:pPr>
      <w:ind w:left="720"/>
      <w:contextualSpacing/>
    </w:pPr>
  </w:style>
  <w:style w:type="paragraph" w:styleId="Revision">
    <w:name w:val="Revision"/>
    <w:hidden/>
    <w:uiPriority w:val="99"/>
    <w:semiHidden/>
    <w:rsid w:val="00244888"/>
    <w:rPr>
      <w:sz w:val="24"/>
      <w:szCs w:val="24"/>
      <w:lang w:eastAsia="en-US"/>
    </w:rPr>
  </w:style>
  <w:style w:type="character" w:styleId="UnresolvedMention">
    <w:name w:val="Unresolved Mention"/>
    <w:basedOn w:val="DefaultParagraphFont"/>
    <w:uiPriority w:val="99"/>
    <w:semiHidden/>
    <w:unhideWhenUsed/>
    <w:rsid w:val="000176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chigan.gov/mdhhs/0,5885,7-339-71550_2941_38765---,0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DHHS-BHDDA-Contracts-MGMT@michigan.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C5D72-5359-403B-AF04-A65446463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838</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MDCH/CMHSP Managed Mental Health Supports and Services Contract</vt:lpstr>
    </vt:vector>
  </TitlesOfParts>
  <Company>State Of Michigan</Company>
  <LinksUpToDate>false</LinksUpToDate>
  <CharactersWithSpaces>5690</CharactersWithSpaces>
  <SharedDoc>false</SharedDoc>
  <HLinks>
    <vt:vector size="6" baseType="variant">
      <vt:variant>
        <vt:i4>4522045</vt:i4>
      </vt:variant>
      <vt:variant>
        <vt:i4>0</vt:i4>
      </vt:variant>
      <vt:variant>
        <vt:i4>0</vt:i4>
      </vt:variant>
      <vt:variant>
        <vt:i4>5</vt:i4>
      </vt:variant>
      <vt:variant>
        <vt:lpwstr>mailto:MDHHS-BHDDA-Contracts-MGMT@michigan.gov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MDCH/CMHSP Managed Mental Health Supports and Services Contract</dc:title>
  <dc:subject/>
  <dc:creator>Administrator</dc:creator>
  <cp:keywords/>
  <cp:lastModifiedBy>Kilfoyle, Laura (DHHS)</cp:lastModifiedBy>
  <cp:revision>8</cp:revision>
  <cp:lastPrinted>2016-08-11T20:25:00Z</cp:lastPrinted>
  <dcterms:created xsi:type="dcterms:W3CDTF">2023-05-25T20:35:00Z</dcterms:created>
  <dcterms:modified xsi:type="dcterms:W3CDTF">2024-12-19T15:17:00Z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2021-09-22T16:05:11Z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312d581b-52f2-40dc-abfa-2faa73f9a01f</vt:lpwstr>
  </property>
  <property fmtid="{D5CDD505-2E9C-101B-9397-08002B2CF9AE}" pid="8" name="MSIP_Label_3a2fed65-62e7-46ea-af74-187e0c17143a_ContentBits">
    <vt:lpwstr>0</vt:lpwstr>
  </property>
</Properties>
</file>