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D6DEFE" w14:textId="78AA83AE" w:rsidR="00EE6E28" w:rsidRDefault="00F43E14" w:rsidP="00EE6E28">
      <w:pPr>
        <w:rPr>
          <w:rFonts w:cstheme="minorHAnsi"/>
        </w:rPr>
      </w:pPr>
      <w:r>
        <w:rPr>
          <w:noProof/>
        </w:rPr>
        <mc:AlternateContent>
          <mc:Choice Requires="wps">
            <w:drawing>
              <wp:anchor distT="0" distB="0" distL="0" distR="0" simplePos="0" relativeHeight="251659264" behindDoc="1" locked="0" layoutInCell="1" allowOverlap="1" wp14:anchorId="31524800" wp14:editId="5E91518A">
                <wp:simplePos x="0" y="0"/>
                <wp:positionH relativeFrom="margin">
                  <wp:align>left</wp:align>
                </wp:positionH>
                <wp:positionV relativeFrom="paragraph">
                  <wp:posOffset>863600</wp:posOffset>
                </wp:positionV>
                <wp:extent cx="5963285" cy="177800"/>
                <wp:effectExtent l="0" t="0" r="0" b="0"/>
                <wp:wrapTopAndBottom/>
                <wp:docPr id="1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3285" cy="177800"/>
                        </a:xfrm>
                        <a:prstGeom prst="rect">
                          <a:avLst/>
                        </a:prstGeom>
                        <a:solidFill>
                          <a:srgbClr val="0673A4"/>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CACE1C" w14:textId="21FABECB" w:rsidR="00F43E14" w:rsidRPr="00DF15F9" w:rsidRDefault="00F43E14" w:rsidP="00F43E14">
                            <w:pPr>
                              <w:pStyle w:val="BodyText"/>
                              <w:spacing w:before="1"/>
                              <w:rPr>
                                <w:rFonts w:asciiTheme="minorHAnsi" w:hAnsiTheme="minorHAnsi" w:cstheme="minorHAnsi"/>
                                <w:b/>
                                <w:bCs/>
                              </w:rPr>
                            </w:pPr>
                            <w:bookmarkStart w:id="0" w:name="Region_8"/>
                            <w:bookmarkEnd w:id="0"/>
                            <w:r w:rsidRPr="00F04784">
                              <w:rPr>
                                <w:b/>
                                <w:bCs/>
                                <w:color w:val="FFFFFF" w:themeColor="background1"/>
                              </w:rPr>
                              <w:t xml:space="preserve"> Region</w:t>
                            </w:r>
                            <w:r w:rsidRPr="00DF15F9">
                              <w:rPr>
                                <w:rFonts w:asciiTheme="minorHAnsi" w:hAnsiTheme="minorHAnsi" w:cstheme="minorHAnsi"/>
                                <w:b/>
                                <w:bCs/>
                                <w:color w:val="FFFFFF" w:themeColor="background1"/>
                              </w:rPr>
                              <w:t xml:space="preserve"> </w:t>
                            </w:r>
                            <w:sdt>
                              <w:sdtPr>
                                <w:rPr>
                                  <w:rFonts w:asciiTheme="minorHAnsi" w:hAnsiTheme="minorHAnsi" w:cstheme="minorHAnsi"/>
                                  <w:b/>
                                  <w:bCs/>
                                  <w:color w:val="FFFFFF" w:themeColor="background1"/>
                                </w:rPr>
                                <w:alias w:val="Region"/>
                                <w:tag w:val="Region"/>
                                <w:id w:val="-683130362"/>
                                <w:placeholder>
                                  <w:docPart w:val="6F34B044684F41E1B95A66C7257A8BFC"/>
                                </w:placeholder>
                                <w15:color w:val="FFFFFF"/>
                                <w:dropDownList>
                                  <w:listItem w:value="Choose an item."/>
                                  <w:listItem w:displayText="1" w:value="1"/>
                                  <w:listItem w:displayText="2N" w:value="2N"/>
                                  <w:listItem w:displayText="2S" w:value="2S"/>
                                  <w:listItem w:displayText="3" w:value="3"/>
                                  <w:listItem w:displayText="5" w:value="5"/>
                                  <w:listItem w:displayText="6" w:value="6"/>
                                  <w:listItem w:displayText="7" w:value="7"/>
                                  <w:listItem w:displayText="8" w:value="8"/>
                                </w:dropDownList>
                              </w:sdtPr>
                              <w:sdtEndPr/>
                              <w:sdtContent>
                                <w:r w:rsidR="002F2535">
                                  <w:rPr>
                                    <w:rFonts w:asciiTheme="minorHAnsi" w:hAnsiTheme="minorHAnsi" w:cstheme="minorHAnsi"/>
                                    <w:b/>
                                    <w:bCs/>
                                    <w:color w:val="FFFFFF" w:themeColor="background1"/>
                                  </w:rPr>
                                  <w:t>8</w:t>
                                </w:r>
                              </w:sdtContent>
                            </w:sdt>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524800" id="_x0000_t202" coordsize="21600,21600" o:spt="202" path="m,l,21600r21600,l21600,xe">
                <v:stroke joinstyle="miter"/>
                <v:path gradientshapeok="t" o:connecttype="rect"/>
              </v:shapetype>
              <v:shape id="Text Box 8" o:spid="_x0000_s1026" type="#_x0000_t202" style="position:absolute;margin-left:0;margin-top:68pt;width:469.55pt;height:14pt;z-index:-251657216;visibility:visible;mso-wrap-style:square;mso-width-percent:0;mso-height-percent:0;mso-wrap-distance-left:0;mso-wrap-distance-top:0;mso-wrap-distance-right:0;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" fillcolor="#0673a4" stroked="f">
                <v:textbox inset="0,0,0,0">
                  <w:txbxContent>
                    <w:p w14:paraId="4CCACE1C" w14:textId="21FABECB" w:rsidR="00F43E14" w:rsidRPr="00DF15F9" w:rsidRDefault="00F43E14" w:rsidP="00F43E14">
                      <w:pPr>
                        <w:pStyle w:val="BodyText"/>
                        <w:spacing w:before="1"/>
                        <w:rPr>
                          <w:rFonts w:asciiTheme="minorHAnsi" w:hAnsiTheme="minorHAnsi" w:cstheme="minorHAnsi"/>
                          <w:b/>
                          <w:bCs/>
                        </w:rPr>
                      </w:pPr>
                      <w:bookmarkStart w:id="1" w:name="Region_8"/>
                      <w:bookmarkEnd w:id="1"/>
                      <w:r w:rsidRPr="00F04784">
                        <w:rPr>
                          <w:b/>
                          <w:bCs/>
                          <w:color w:val="FFFFFF" w:themeColor="background1"/>
                        </w:rPr>
                        <w:t xml:space="preserve"> Region</w:t>
                      </w:r>
                      <w:r w:rsidRPr="00DF15F9">
                        <w:rPr>
                          <w:rFonts w:asciiTheme="minorHAnsi" w:hAnsiTheme="minorHAnsi" w:cstheme="minorHAnsi"/>
                          <w:b/>
                          <w:bCs/>
                          <w:color w:val="FFFFFF" w:themeColor="background1"/>
                        </w:rPr>
                        <w:t xml:space="preserve"> </w:t>
                      </w:r>
                      <w:sdt>
                        <w:sdtPr>
                          <w:rPr>
                            <w:rFonts w:asciiTheme="minorHAnsi" w:hAnsiTheme="minorHAnsi" w:cstheme="minorHAnsi"/>
                            <w:b/>
                            <w:bCs/>
                            <w:color w:val="FFFFFF" w:themeColor="background1"/>
                          </w:rPr>
                          <w:alias w:val="Region"/>
                          <w:tag w:val="Region"/>
                          <w:id w:val="-683130362"/>
                          <w:placeholder>
                            <w:docPart w:val="6F34B044684F41E1B95A66C7257A8BFC"/>
                          </w:placeholder>
                          <w15:color w:val="FFFFFF"/>
                          <w:dropDownList>
                            <w:listItem w:value="Choose an item."/>
                            <w:listItem w:displayText="1" w:value="1"/>
                            <w:listItem w:displayText="2N" w:value="2N"/>
                            <w:listItem w:displayText="2S" w:value="2S"/>
                            <w:listItem w:displayText="3" w:value="3"/>
                            <w:listItem w:displayText="5" w:value="5"/>
                            <w:listItem w:displayText="6" w:value="6"/>
                            <w:listItem w:displayText="7" w:value="7"/>
                            <w:listItem w:displayText="8" w:value="8"/>
                          </w:dropDownList>
                        </w:sdtPr>
                        <w:sdtEndPr/>
                        <w:sdtContent>
                          <w:r w:rsidR="002F2535">
                            <w:rPr>
                              <w:rFonts w:asciiTheme="minorHAnsi" w:hAnsiTheme="minorHAnsi" w:cstheme="minorHAnsi"/>
                              <w:b/>
                              <w:bCs/>
                              <w:color w:val="FFFFFF" w:themeColor="background1"/>
                            </w:rPr>
                            <w:t>8</w:t>
                          </w:r>
                        </w:sdtContent>
                      </w:sdt>
                    </w:p>
                  </w:txbxContent>
                </v:textbox>
                <w10:wrap type="topAndBottom" anchorx="margin"/>
              </v:shape>
            </w:pict>
          </mc:Fallback>
        </mc:AlternateContent>
      </w:r>
      <w:r w:rsidR="00977E4F" w:rsidRPr="00977E4F">
        <w:rPr>
          <w:rFonts w:ascii="Corbel" w:hAnsi="Corbel"/>
          <w:color w:val="2E74B5" w:themeColor="accent5" w:themeShade="BF"/>
          <w:sz w:val="52"/>
          <w:szCs w:val="52"/>
        </w:rPr>
        <w:t>MICHIGAN REGIONAL TRAUMA REPORT</w:t>
      </w:r>
      <w:r w:rsidR="00FA2325">
        <w:rPr>
          <w:rFonts w:ascii="Corbel" w:hAnsi="Corbel"/>
          <w:color w:val="2E74B5" w:themeColor="accent5" w:themeShade="BF"/>
          <w:sz w:val="52"/>
          <w:szCs w:val="52"/>
        </w:rPr>
        <w:br/>
      </w:r>
      <w:sdt>
        <w:sdtPr>
          <w:rPr>
            <w:rFonts w:ascii="Corbel" w:hAnsi="Corbel"/>
            <w:color w:val="2E74B5" w:themeColor="accent5" w:themeShade="BF"/>
            <w:sz w:val="52"/>
            <w:szCs w:val="52"/>
          </w:rPr>
          <w:alias w:val="Quarter"/>
          <w:tag w:val="Quarter"/>
          <w:id w:val="379287517"/>
          <w:placeholder>
            <w:docPart w:val="AD8124CFF97D4620B317D388098CF961"/>
          </w:placeholder>
          <w:dropDownList>
            <w:listItem w:value="Choose an item."/>
            <w:listItem w:displayText="1st" w:value="1st"/>
            <w:listItem w:displayText="2nd" w:value="2nd"/>
            <w:listItem w:displayText="3rd" w:value="3rd"/>
          </w:dropDownList>
        </w:sdtPr>
        <w:sdtEndPr/>
        <w:sdtContent>
          <w:r w:rsidR="002F2535">
            <w:rPr>
              <w:rFonts w:ascii="Corbel" w:hAnsi="Corbel"/>
              <w:color w:val="2E74B5" w:themeColor="accent5" w:themeShade="BF"/>
              <w:sz w:val="52"/>
              <w:szCs w:val="52"/>
            </w:rPr>
            <w:t>1st</w:t>
          </w:r>
        </w:sdtContent>
      </w:sdt>
      <w:r w:rsidR="00977E4F" w:rsidRPr="00977E4F">
        <w:rPr>
          <w:rFonts w:ascii="Corbel" w:hAnsi="Corbel"/>
          <w:color w:val="2E74B5" w:themeColor="accent5" w:themeShade="BF"/>
          <w:sz w:val="52"/>
          <w:szCs w:val="52"/>
        </w:rPr>
        <w:t xml:space="preserve"> QUARTER</w:t>
      </w:r>
      <w:r w:rsidR="00FA2325">
        <w:rPr>
          <w:rFonts w:ascii="Corbel" w:hAnsi="Corbel"/>
          <w:color w:val="2E74B5" w:themeColor="accent5" w:themeShade="BF"/>
          <w:sz w:val="52"/>
          <w:szCs w:val="52"/>
        </w:rPr>
        <w:t xml:space="preserve"> 202</w:t>
      </w:r>
      <w:r w:rsidR="00501BA9">
        <w:rPr>
          <w:rFonts w:ascii="Corbel" w:hAnsi="Corbel"/>
          <w:color w:val="2E74B5" w:themeColor="accent5" w:themeShade="BF"/>
          <w:sz w:val="52"/>
          <w:szCs w:val="52"/>
        </w:rPr>
        <w:t>4</w:t>
      </w:r>
      <w:r w:rsidR="00977E4F" w:rsidRPr="00977E4F">
        <w:rPr>
          <w:rFonts w:ascii="Corbel" w:hAnsi="Corbel"/>
          <w:color w:val="2E74B5" w:themeColor="accent5" w:themeShade="BF"/>
          <w:sz w:val="44"/>
          <w:szCs w:val="44"/>
        </w:rPr>
        <w:t xml:space="preserve"> </w:t>
      </w:r>
      <w:r w:rsidR="00EE6E28">
        <w:rPr>
          <w:rFonts w:ascii="Corbel" w:hAnsi="Corbel"/>
          <w:color w:val="2E74B5" w:themeColor="accent5" w:themeShade="BF"/>
          <w:sz w:val="44"/>
          <w:szCs w:val="44"/>
        </w:rPr>
        <w:br/>
      </w:r>
      <w:r w:rsidR="00EE6E28">
        <w:rPr>
          <w:rFonts w:ascii="Corbel" w:hAnsi="Corbel"/>
          <w:color w:val="2E74B5" w:themeColor="accent5" w:themeShade="BF"/>
        </w:rPr>
        <w:br/>
      </w:r>
      <w:r w:rsidR="00EE6E28" w:rsidRPr="00431F07">
        <w:rPr>
          <w:rFonts w:ascii="Arial" w:hAnsi="Arial" w:cs="Arial"/>
          <w:b/>
          <w:color w:val="000000" w:themeColor="text1"/>
          <w:sz w:val="24"/>
          <w:szCs w:val="20"/>
        </w:rPr>
        <w:t>Statutory Reference:</w:t>
      </w:r>
      <w:r w:rsidR="00EE6E28" w:rsidRPr="00431F07">
        <w:rPr>
          <w:rFonts w:cstheme="minorHAnsi"/>
          <w:b/>
          <w:color w:val="000000" w:themeColor="text1"/>
          <w:sz w:val="24"/>
          <w:szCs w:val="20"/>
        </w:rPr>
        <w:t xml:space="preserve"> </w:t>
      </w:r>
      <w:r w:rsidR="00EE6E28" w:rsidRPr="00431F07">
        <w:rPr>
          <w:rFonts w:ascii="Arial" w:hAnsi="Arial" w:cs="Arial"/>
        </w:rPr>
        <w:t xml:space="preserve">R325.132 Rule 8 (3) (a) At least quarterly, a region shall submit evidence of ongoing activity, such as meeting notices, minutes to the department. </w:t>
      </w:r>
    </w:p>
    <w:p w14:paraId="1603EC61" w14:textId="5D7A5623" w:rsidR="00FA0DBE" w:rsidRPr="00431F07" w:rsidRDefault="00FA0DBE" w:rsidP="00FA0DBE">
      <w:pPr>
        <w:spacing w:before="224"/>
        <w:rPr>
          <w:rFonts w:ascii="Arial" w:hAnsi="Arial" w:cs="Arial"/>
          <w:b/>
          <w:color w:val="000000" w:themeColor="text1"/>
          <w:sz w:val="24"/>
          <w:szCs w:val="20"/>
        </w:rPr>
      </w:pPr>
      <w:r w:rsidRPr="00431F07">
        <w:rPr>
          <w:rFonts w:ascii="Arial" w:hAnsi="Arial" w:cs="Arial"/>
          <w:b/>
          <w:color w:val="000000" w:themeColor="text1"/>
          <w:sz w:val="24"/>
          <w:szCs w:val="20"/>
        </w:rPr>
        <w:t xml:space="preserve">Resource Update: Facility Designation Status: </w:t>
      </w:r>
    </w:p>
    <w:tbl>
      <w:tblPr>
        <w:tblpPr w:leftFromText="180" w:rightFromText="180" w:vertAnchor="text" w:horzAnchor="margin" w:tblpXSpec="center" w:tblpY="234"/>
        <w:tblOverlap w:val="never"/>
        <w:tblW w:w="9368" w:type="dxa"/>
        <w:tblBorders>
          <w:top w:val="single" w:sz="4" w:space="0" w:color="2C2C2C"/>
          <w:left w:val="single" w:sz="4" w:space="0" w:color="2C2C2C"/>
          <w:bottom w:val="single" w:sz="4" w:space="0" w:color="2C2C2C"/>
          <w:right w:val="single" w:sz="4" w:space="0" w:color="2C2C2C"/>
          <w:insideH w:val="single" w:sz="4" w:space="0" w:color="2C2C2C"/>
          <w:insideV w:val="single" w:sz="4" w:space="0" w:color="2C2C2C"/>
        </w:tblBorders>
        <w:tblLayout w:type="fixed"/>
        <w:tblCellMar>
          <w:left w:w="0" w:type="dxa"/>
          <w:right w:w="0" w:type="dxa"/>
        </w:tblCellMar>
        <w:tblLook w:val="01E0" w:firstRow="1" w:lastRow="1" w:firstColumn="1" w:lastColumn="1" w:noHBand="0" w:noVBand="0"/>
      </w:tblPr>
      <w:tblGrid>
        <w:gridCol w:w="6048"/>
        <w:gridCol w:w="1530"/>
        <w:gridCol w:w="1790"/>
      </w:tblGrid>
      <w:tr w:rsidR="006E3E81" w:rsidRPr="002D4444" w14:paraId="1DDA6CAD" w14:textId="77777777" w:rsidTr="005F0426">
        <w:trPr>
          <w:trHeight w:val="432"/>
        </w:trPr>
        <w:tc>
          <w:tcPr>
            <w:tcW w:w="6048" w:type="dxa"/>
            <w:vAlign w:val="center"/>
          </w:tcPr>
          <w:p w14:paraId="1445F371" w14:textId="170C827A" w:rsidR="006E3E81" w:rsidRPr="00F04784" w:rsidRDefault="006E3E81" w:rsidP="006E3E81">
            <w:pPr>
              <w:pStyle w:val="TableParagraph"/>
              <w:ind w:left="0"/>
              <w:jc w:val="center"/>
              <w:rPr>
                <w:b/>
                <w:bCs/>
              </w:rPr>
            </w:pPr>
            <w:r w:rsidRPr="00F04784">
              <w:rPr>
                <w:b/>
                <w:bCs/>
              </w:rPr>
              <w:t>Facility Name</w:t>
            </w:r>
          </w:p>
        </w:tc>
        <w:tc>
          <w:tcPr>
            <w:tcW w:w="1530" w:type="dxa"/>
            <w:vAlign w:val="center"/>
          </w:tcPr>
          <w:p w14:paraId="06183A14" w14:textId="64669F3C" w:rsidR="006E3E81" w:rsidRPr="00F04784" w:rsidRDefault="006E3E81" w:rsidP="006E3E81">
            <w:pPr>
              <w:pStyle w:val="TableParagraph"/>
              <w:ind w:left="0"/>
              <w:jc w:val="center"/>
              <w:rPr>
                <w:b/>
                <w:bCs/>
              </w:rPr>
            </w:pPr>
            <w:r w:rsidRPr="00F04784">
              <w:rPr>
                <w:b/>
                <w:bCs/>
              </w:rPr>
              <w:t>Designated</w:t>
            </w:r>
          </w:p>
        </w:tc>
        <w:tc>
          <w:tcPr>
            <w:tcW w:w="1790" w:type="dxa"/>
            <w:vAlign w:val="center"/>
          </w:tcPr>
          <w:p w14:paraId="346B925B" w14:textId="5476A450" w:rsidR="006E3E81" w:rsidRPr="00F04784" w:rsidRDefault="006E3E81" w:rsidP="006E3E81">
            <w:pPr>
              <w:pStyle w:val="TableParagraph"/>
              <w:spacing w:before="15" w:line="251" w:lineRule="exact"/>
              <w:ind w:left="0" w:right="174"/>
              <w:jc w:val="center"/>
              <w:rPr>
                <w:b/>
                <w:bCs/>
              </w:rPr>
            </w:pPr>
            <w:r w:rsidRPr="00F04784">
              <w:rPr>
                <w:b/>
                <w:bCs/>
              </w:rPr>
              <w:t>Level of Designation</w:t>
            </w:r>
          </w:p>
        </w:tc>
      </w:tr>
      <w:tr w:rsidR="006E3E81" w:rsidRPr="002D4444" w14:paraId="3BDC8779" w14:textId="77777777" w:rsidTr="005F0426">
        <w:trPr>
          <w:trHeight w:val="539"/>
        </w:trPr>
        <w:tc>
          <w:tcPr>
            <w:tcW w:w="6048" w:type="dxa"/>
            <w:vAlign w:val="center"/>
          </w:tcPr>
          <w:p w14:paraId="38CD7FFF" w14:textId="68C53EAB" w:rsidR="006E3E81" w:rsidRPr="00431F07" w:rsidRDefault="002F2535" w:rsidP="00064F17">
            <w:pPr>
              <w:pStyle w:val="TableParagraph"/>
              <w:ind w:left="172"/>
            </w:pPr>
            <w:r>
              <w:t>Aspirus Iron River</w:t>
            </w:r>
          </w:p>
        </w:tc>
        <w:tc>
          <w:tcPr>
            <w:tcW w:w="1530" w:type="dxa"/>
            <w:vAlign w:val="center"/>
          </w:tcPr>
          <w:p w14:paraId="7B557FB9" w14:textId="2D9AFCCB" w:rsidR="006E3E81" w:rsidRPr="00431F07" w:rsidRDefault="002F2535" w:rsidP="006E3E81">
            <w:pPr>
              <w:pStyle w:val="TableParagraph"/>
              <w:ind w:left="0"/>
              <w:jc w:val="center"/>
            </w:pPr>
            <w:r>
              <w:t>N</w:t>
            </w:r>
          </w:p>
        </w:tc>
        <w:tc>
          <w:tcPr>
            <w:tcW w:w="1790" w:type="dxa"/>
            <w:vAlign w:val="center"/>
          </w:tcPr>
          <w:p w14:paraId="1A11E720" w14:textId="644A9B6F" w:rsidR="00CD3C57" w:rsidRPr="00431F07" w:rsidRDefault="002F2535" w:rsidP="00CD3C57">
            <w:pPr>
              <w:pStyle w:val="TableParagraph"/>
              <w:ind w:left="0" w:right="174"/>
              <w:jc w:val="center"/>
            </w:pPr>
            <w:r>
              <w:t xml:space="preserve">Not </w:t>
            </w:r>
          </w:p>
        </w:tc>
      </w:tr>
      <w:tr w:rsidR="006E3E81" w:rsidRPr="002D4444" w14:paraId="14812C93" w14:textId="77777777" w:rsidTr="005F0426">
        <w:trPr>
          <w:trHeight w:val="539"/>
        </w:trPr>
        <w:tc>
          <w:tcPr>
            <w:tcW w:w="6048" w:type="dxa"/>
            <w:vAlign w:val="center"/>
          </w:tcPr>
          <w:p w14:paraId="23B72F05" w14:textId="052849C9" w:rsidR="006E3E81" w:rsidRPr="00431F07" w:rsidRDefault="002F2535" w:rsidP="00064F17">
            <w:pPr>
              <w:pStyle w:val="TableParagraph"/>
              <w:ind w:left="172"/>
            </w:pPr>
            <w:r>
              <w:t>Aspirus Ironwood</w:t>
            </w:r>
          </w:p>
        </w:tc>
        <w:tc>
          <w:tcPr>
            <w:tcW w:w="1530" w:type="dxa"/>
            <w:vAlign w:val="center"/>
          </w:tcPr>
          <w:p w14:paraId="1771326E" w14:textId="2DE0C3BA" w:rsidR="006E3E81" w:rsidRPr="00431F07" w:rsidRDefault="002F2535" w:rsidP="006E3E81">
            <w:pPr>
              <w:pStyle w:val="TableParagraph"/>
              <w:ind w:left="0"/>
              <w:jc w:val="center"/>
            </w:pPr>
            <w:r>
              <w:t>Y</w:t>
            </w:r>
          </w:p>
        </w:tc>
        <w:tc>
          <w:tcPr>
            <w:tcW w:w="1790" w:type="dxa"/>
            <w:vAlign w:val="center"/>
          </w:tcPr>
          <w:p w14:paraId="6CA86D97" w14:textId="49B3FD62" w:rsidR="006E3E81" w:rsidRPr="00431F07" w:rsidRDefault="002F2535" w:rsidP="006E3E81">
            <w:pPr>
              <w:pStyle w:val="TableParagraph"/>
              <w:ind w:left="0" w:right="174"/>
              <w:jc w:val="center"/>
            </w:pPr>
            <w:r>
              <w:t>LIV</w:t>
            </w:r>
          </w:p>
        </w:tc>
      </w:tr>
      <w:tr w:rsidR="006E3E81" w:rsidRPr="002D4444" w14:paraId="67C59FBA" w14:textId="77777777" w:rsidTr="005F0426">
        <w:trPr>
          <w:trHeight w:val="539"/>
        </w:trPr>
        <w:tc>
          <w:tcPr>
            <w:tcW w:w="6048" w:type="dxa"/>
            <w:vAlign w:val="center"/>
          </w:tcPr>
          <w:p w14:paraId="47E7192B" w14:textId="31CF8CE3" w:rsidR="006E3E81" w:rsidRPr="00431F07" w:rsidRDefault="002F2535" w:rsidP="00064F17">
            <w:pPr>
              <w:pStyle w:val="TableParagraph"/>
              <w:ind w:left="172"/>
            </w:pPr>
            <w:r>
              <w:t>Aspirus Keweenaw</w:t>
            </w:r>
          </w:p>
        </w:tc>
        <w:tc>
          <w:tcPr>
            <w:tcW w:w="1530" w:type="dxa"/>
            <w:vAlign w:val="center"/>
          </w:tcPr>
          <w:p w14:paraId="69D9A133" w14:textId="22C17117" w:rsidR="006E3E81" w:rsidRPr="00431F07" w:rsidRDefault="002F2535" w:rsidP="006E3E81">
            <w:pPr>
              <w:pStyle w:val="TableParagraph"/>
              <w:ind w:left="0"/>
              <w:jc w:val="center"/>
            </w:pPr>
            <w:r>
              <w:t>N</w:t>
            </w:r>
          </w:p>
        </w:tc>
        <w:tc>
          <w:tcPr>
            <w:tcW w:w="1790" w:type="dxa"/>
            <w:vAlign w:val="center"/>
          </w:tcPr>
          <w:p w14:paraId="5D0A1B49" w14:textId="2C36D0EB" w:rsidR="006E3E81" w:rsidRPr="00431F07" w:rsidRDefault="002F2535" w:rsidP="006E3E81">
            <w:pPr>
              <w:pStyle w:val="TableParagraph"/>
              <w:ind w:left="0" w:right="174"/>
              <w:jc w:val="center"/>
            </w:pPr>
            <w:r>
              <w:t>Not Designated</w:t>
            </w:r>
          </w:p>
        </w:tc>
      </w:tr>
      <w:tr w:rsidR="006E3E81" w:rsidRPr="002D4444" w14:paraId="0642092D" w14:textId="77777777" w:rsidTr="005F0426">
        <w:trPr>
          <w:trHeight w:val="539"/>
        </w:trPr>
        <w:tc>
          <w:tcPr>
            <w:tcW w:w="6048" w:type="dxa"/>
            <w:vAlign w:val="center"/>
          </w:tcPr>
          <w:p w14:paraId="066F88F3" w14:textId="7547764B" w:rsidR="006E3E81" w:rsidRPr="00431F07" w:rsidRDefault="002F2535" w:rsidP="00064F17">
            <w:pPr>
              <w:pStyle w:val="TableParagraph"/>
              <w:ind w:left="172"/>
            </w:pPr>
            <w:r>
              <w:t>Aspirus Ontonagon</w:t>
            </w:r>
          </w:p>
        </w:tc>
        <w:tc>
          <w:tcPr>
            <w:tcW w:w="1530" w:type="dxa"/>
            <w:vAlign w:val="center"/>
          </w:tcPr>
          <w:p w14:paraId="07380AD2" w14:textId="4CB720F8" w:rsidR="006E3E81" w:rsidRPr="00431F07" w:rsidRDefault="002F2535" w:rsidP="006E3E81">
            <w:pPr>
              <w:pStyle w:val="TableParagraph"/>
              <w:ind w:left="0"/>
              <w:jc w:val="center"/>
            </w:pPr>
            <w:r>
              <w:t>N</w:t>
            </w:r>
          </w:p>
        </w:tc>
        <w:tc>
          <w:tcPr>
            <w:tcW w:w="1790" w:type="dxa"/>
            <w:vAlign w:val="center"/>
          </w:tcPr>
          <w:p w14:paraId="0C03BBA3" w14:textId="5097C0DA" w:rsidR="006E3E81" w:rsidRPr="00431F07" w:rsidRDefault="002F2535" w:rsidP="006E3E81">
            <w:pPr>
              <w:pStyle w:val="TableParagraph"/>
              <w:ind w:left="0" w:right="174"/>
              <w:jc w:val="center"/>
            </w:pPr>
            <w:r>
              <w:t>Not Designated</w:t>
            </w:r>
          </w:p>
        </w:tc>
      </w:tr>
      <w:tr w:rsidR="006E3E81" w:rsidRPr="002D4444" w14:paraId="768A2419" w14:textId="77777777" w:rsidTr="005F0426">
        <w:trPr>
          <w:trHeight w:val="539"/>
        </w:trPr>
        <w:tc>
          <w:tcPr>
            <w:tcW w:w="6048" w:type="dxa"/>
            <w:vAlign w:val="center"/>
          </w:tcPr>
          <w:p w14:paraId="231DF0BA" w14:textId="748E2264" w:rsidR="006E3E81" w:rsidRPr="00431F07" w:rsidRDefault="002F2535" w:rsidP="00064F17">
            <w:pPr>
              <w:pStyle w:val="TableParagraph"/>
              <w:ind w:left="172"/>
            </w:pPr>
            <w:r>
              <w:t>Baraga County Memorial Hospital</w:t>
            </w:r>
          </w:p>
        </w:tc>
        <w:tc>
          <w:tcPr>
            <w:tcW w:w="1530" w:type="dxa"/>
            <w:vAlign w:val="center"/>
          </w:tcPr>
          <w:p w14:paraId="35698F5C" w14:textId="5E2B9C33" w:rsidR="006E3E81" w:rsidRPr="00431F07" w:rsidRDefault="002F2535" w:rsidP="006E3E81">
            <w:pPr>
              <w:pStyle w:val="TableParagraph"/>
              <w:ind w:left="0"/>
              <w:jc w:val="center"/>
            </w:pPr>
            <w:r>
              <w:t>Y</w:t>
            </w:r>
          </w:p>
        </w:tc>
        <w:tc>
          <w:tcPr>
            <w:tcW w:w="1790" w:type="dxa"/>
            <w:vAlign w:val="center"/>
          </w:tcPr>
          <w:p w14:paraId="2DAD906B" w14:textId="59D5479B" w:rsidR="006E3E81" w:rsidRPr="00431F07" w:rsidRDefault="002F2535" w:rsidP="006E3E81">
            <w:pPr>
              <w:pStyle w:val="TableParagraph"/>
              <w:ind w:left="0" w:right="174"/>
              <w:jc w:val="center"/>
            </w:pPr>
            <w:r>
              <w:t>LIV</w:t>
            </w:r>
          </w:p>
        </w:tc>
      </w:tr>
      <w:tr w:rsidR="006E3E81" w:rsidRPr="002D4444" w14:paraId="25114C39" w14:textId="77777777" w:rsidTr="005F0426">
        <w:trPr>
          <w:trHeight w:val="539"/>
        </w:trPr>
        <w:tc>
          <w:tcPr>
            <w:tcW w:w="6048" w:type="dxa"/>
            <w:vAlign w:val="center"/>
          </w:tcPr>
          <w:p w14:paraId="3EC4CD33" w14:textId="5DB6AEEB" w:rsidR="006E3E81" w:rsidRPr="00431F07" w:rsidRDefault="002F2535" w:rsidP="00064F17">
            <w:pPr>
              <w:pStyle w:val="TableParagraph"/>
              <w:ind w:left="172"/>
            </w:pPr>
            <w:r>
              <w:t>Helen Newberry Joy Hospital</w:t>
            </w:r>
          </w:p>
        </w:tc>
        <w:tc>
          <w:tcPr>
            <w:tcW w:w="1530" w:type="dxa"/>
            <w:vAlign w:val="center"/>
          </w:tcPr>
          <w:p w14:paraId="53EE132B" w14:textId="4A1442A5" w:rsidR="006E3E81" w:rsidRPr="00431F07" w:rsidRDefault="002F2535" w:rsidP="006E3E81">
            <w:pPr>
              <w:pStyle w:val="TableParagraph"/>
              <w:ind w:left="0"/>
              <w:jc w:val="center"/>
            </w:pPr>
            <w:r>
              <w:t>Y</w:t>
            </w:r>
          </w:p>
        </w:tc>
        <w:tc>
          <w:tcPr>
            <w:tcW w:w="1790" w:type="dxa"/>
            <w:vAlign w:val="center"/>
          </w:tcPr>
          <w:p w14:paraId="6F62317C" w14:textId="61908AF5" w:rsidR="006E3E81" w:rsidRPr="00431F07" w:rsidRDefault="002F2535" w:rsidP="006E3E81">
            <w:pPr>
              <w:pStyle w:val="TableParagraph"/>
              <w:ind w:left="0" w:right="174"/>
              <w:jc w:val="center"/>
            </w:pPr>
            <w:r>
              <w:t>LIV</w:t>
            </w:r>
          </w:p>
        </w:tc>
      </w:tr>
      <w:tr w:rsidR="002F2535" w:rsidRPr="002D4444" w14:paraId="57B02F12" w14:textId="77777777" w:rsidTr="005F0426">
        <w:trPr>
          <w:trHeight w:val="539"/>
        </w:trPr>
        <w:tc>
          <w:tcPr>
            <w:tcW w:w="6048" w:type="dxa"/>
            <w:vAlign w:val="center"/>
          </w:tcPr>
          <w:p w14:paraId="4CDC4B94" w14:textId="5870B685" w:rsidR="002F2535" w:rsidRDefault="002F2535" w:rsidP="00064F17">
            <w:pPr>
              <w:pStyle w:val="TableParagraph"/>
              <w:ind w:left="172"/>
            </w:pPr>
            <w:r>
              <w:t>Marshfield Medical Dickinson</w:t>
            </w:r>
          </w:p>
        </w:tc>
        <w:tc>
          <w:tcPr>
            <w:tcW w:w="1530" w:type="dxa"/>
            <w:vAlign w:val="center"/>
          </w:tcPr>
          <w:p w14:paraId="3A4C4435" w14:textId="064D7FEC" w:rsidR="002F2535" w:rsidRPr="00431F07" w:rsidRDefault="002F2535" w:rsidP="006E3E81">
            <w:pPr>
              <w:pStyle w:val="TableParagraph"/>
              <w:ind w:left="0"/>
              <w:jc w:val="center"/>
            </w:pPr>
            <w:r>
              <w:t>Y</w:t>
            </w:r>
          </w:p>
        </w:tc>
        <w:tc>
          <w:tcPr>
            <w:tcW w:w="1790" w:type="dxa"/>
            <w:vAlign w:val="center"/>
          </w:tcPr>
          <w:p w14:paraId="1AE17E1F" w14:textId="5B16A39A" w:rsidR="002F2535" w:rsidRPr="00431F07" w:rsidRDefault="002F2535" w:rsidP="006E3E81">
            <w:pPr>
              <w:pStyle w:val="TableParagraph"/>
              <w:ind w:left="0" w:right="174"/>
              <w:jc w:val="center"/>
            </w:pPr>
            <w:r>
              <w:t>LIV</w:t>
            </w:r>
          </w:p>
        </w:tc>
      </w:tr>
      <w:tr w:rsidR="006E3E81" w:rsidRPr="002D4444" w14:paraId="10F8E3D4" w14:textId="77777777" w:rsidTr="005F0426">
        <w:trPr>
          <w:trHeight w:val="539"/>
        </w:trPr>
        <w:tc>
          <w:tcPr>
            <w:tcW w:w="6048" w:type="dxa"/>
            <w:vAlign w:val="center"/>
          </w:tcPr>
          <w:p w14:paraId="028EE94A" w14:textId="04D0E7AB" w:rsidR="006E3E81" w:rsidRPr="00431F07" w:rsidRDefault="002F2535" w:rsidP="00064F17">
            <w:pPr>
              <w:pStyle w:val="TableParagraph"/>
              <w:ind w:left="172"/>
            </w:pPr>
            <w:r>
              <w:t>Munising Memorial Hospital</w:t>
            </w:r>
          </w:p>
        </w:tc>
        <w:tc>
          <w:tcPr>
            <w:tcW w:w="1530" w:type="dxa"/>
            <w:vAlign w:val="center"/>
          </w:tcPr>
          <w:p w14:paraId="31AC683C" w14:textId="66313B40" w:rsidR="006E3E81" w:rsidRPr="00431F07" w:rsidRDefault="002F2535" w:rsidP="006E3E81">
            <w:pPr>
              <w:pStyle w:val="TableParagraph"/>
              <w:ind w:left="0"/>
              <w:jc w:val="center"/>
            </w:pPr>
            <w:r>
              <w:t>N</w:t>
            </w:r>
          </w:p>
        </w:tc>
        <w:tc>
          <w:tcPr>
            <w:tcW w:w="1790" w:type="dxa"/>
            <w:vAlign w:val="center"/>
          </w:tcPr>
          <w:p w14:paraId="3E279E83" w14:textId="2869E9EE" w:rsidR="006E3E81" w:rsidRPr="00431F07" w:rsidRDefault="002F2535" w:rsidP="006E3E81">
            <w:pPr>
              <w:pStyle w:val="TableParagraph"/>
              <w:ind w:left="0" w:right="174"/>
              <w:jc w:val="center"/>
            </w:pPr>
            <w:r>
              <w:t>In Process</w:t>
            </w:r>
          </w:p>
        </w:tc>
      </w:tr>
      <w:tr w:rsidR="006E3E81" w:rsidRPr="002D4444" w14:paraId="30A23EAB" w14:textId="77777777" w:rsidTr="005F0426">
        <w:trPr>
          <w:trHeight w:val="539"/>
        </w:trPr>
        <w:tc>
          <w:tcPr>
            <w:tcW w:w="6048" w:type="dxa"/>
            <w:vAlign w:val="center"/>
          </w:tcPr>
          <w:p w14:paraId="5805D64D" w14:textId="50FA942B" w:rsidR="006E3E81" w:rsidRPr="00431F07" w:rsidRDefault="002F2535" w:rsidP="00064F17">
            <w:pPr>
              <w:pStyle w:val="TableParagraph"/>
              <w:ind w:left="172"/>
            </w:pPr>
            <w:r>
              <w:t>MyMichigan Sault</w:t>
            </w:r>
          </w:p>
        </w:tc>
        <w:tc>
          <w:tcPr>
            <w:tcW w:w="1530" w:type="dxa"/>
            <w:vAlign w:val="center"/>
          </w:tcPr>
          <w:p w14:paraId="2EE93524" w14:textId="09BB0123" w:rsidR="006E3E81" w:rsidRPr="00431F07" w:rsidRDefault="002F2535" w:rsidP="006E3E81">
            <w:pPr>
              <w:pStyle w:val="TableParagraph"/>
              <w:ind w:left="0"/>
              <w:jc w:val="center"/>
            </w:pPr>
            <w:r>
              <w:t>Y</w:t>
            </w:r>
          </w:p>
        </w:tc>
        <w:tc>
          <w:tcPr>
            <w:tcW w:w="1790" w:type="dxa"/>
            <w:vAlign w:val="center"/>
          </w:tcPr>
          <w:p w14:paraId="43A87521" w14:textId="5655ABF2" w:rsidR="006E3E81" w:rsidRPr="00431F07" w:rsidRDefault="002F2535" w:rsidP="006E3E81">
            <w:pPr>
              <w:pStyle w:val="TableParagraph"/>
              <w:ind w:left="0" w:right="174"/>
              <w:jc w:val="center"/>
            </w:pPr>
            <w:r>
              <w:t>LIII</w:t>
            </w:r>
          </w:p>
        </w:tc>
      </w:tr>
      <w:tr w:rsidR="002F2535" w:rsidRPr="002D4444" w14:paraId="7AECAE2E" w14:textId="77777777" w:rsidTr="005F0426">
        <w:trPr>
          <w:trHeight w:val="539"/>
        </w:trPr>
        <w:tc>
          <w:tcPr>
            <w:tcW w:w="6048" w:type="dxa"/>
            <w:vAlign w:val="center"/>
          </w:tcPr>
          <w:p w14:paraId="4C9F15C9" w14:textId="09E2765D" w:rsidR="002F2535" w:rsidRDefault="002F2535" w:rsidP="00064F17">
            <w:pPr>
              <w:pStyle w:val="TableParagraph"/>
              <w:ind w:left="172"/>
            </w:pPr>
            <w:r>
              <w:t>OSF St. Francis</w:t>
            </w:r>
          </w:p>
        </w:tc>
        <w:tc>
          <w:tcPr>
            <w:tcW w:w="1530" w:type="dxa"/>
            <w:vAlign w:val="center"/>
          </w:tcPr>
          <w:p w14:paraId="0E13960A" w14:textId="66274AFE" w:rsidR="002F2535" w:rsidRPr="00431F07" w:rsidRDefault="002F2535" w:rsidP="006E3E81">
            <w:pPr>
              <w:pStyle w:val="TableParagraph"/>
              <w:ind w:left="0"/>
              <w:jc w:val="center"/>
            </w:pPr>
            <w:r>
              <w:t>Y</w:t>
            </w:r>
          </w:p>
        </w:tc>
        <w:tc>
          <w:tcPr>
            <w:tcW w:w="1790" w:type="dxa"/>
            <w:vAlign w:val="center"/>
          </w:tcPr>
          <w:p w14:paraId="206FC531" w14:textId="697B8FE5" w:rsidR="002F2535" w:rsidRPr="00431F07" w:rsidRDefault="002F2535" w:rsidP="006E3E81">
            <w:pPr>
              <w:pStyle w:val="TableParagraph"/>
              <w:ind w:left="0" w:right="174"/>
              <w:jc w:val="center"/>
            </w:pPr>
            <w:r>
              <w:t>LIV</w:t>
            </w:r>
          </w:p>
        </w:tc>
      </w:tr>
      <w:tr w:rsidR="006E3E81" w:rsidRPr="002D4444" w14:paraId="217F530A" w14:textId="77777777" w:rsidTr="005F0426">
        <w:trPr>
          <w:trHeight w:val="539"/>
        </w:trPr>
        <w:tc>
          <w:tcPr>
            <w:tcW w:w="6048" w:type="dxa"/>
            <w:vAlign w:val="center"/>
          </w:tcPr>
          <w:p w14:paraId="26476601" w14:textId="198D611B" w:rsidR="006E3E81" w:rsidRPr="00431F07" w:rsidRDefault="002F2535" w:rsidP="00064F17">
            <w:pPr>
              <w:pStyle w:val="TableParagraph"/>
              <w:ind w:left="172"/>
            </w:pPr>
            <w:r>
              <w:t>Schoolcraft County Memorial Hospital</w:t>
            </w:r>
          </w:p>
        </w:tc>
        <w:tc>
          <w:tcPr>
            <w:tcW w:w="1530" w:type="dxa"/>
            <w:vAlign w:val="center"/>
          </w:tcPr>
          <w:p w14:paraId="642B35FD" w14:textId="63818433" w:rsidR="006E3E81" w:rsidRPr="00431F07" w:rsidRDefault="002F2535" w:rsidP="006E3E81">
            <w:pPr>
              <w:pStyle w:val="TableParagraph"/>
              <w:ind w:left="0"/>
              <w:jc w:val="center"/>
            </w:pPr>
            <w:r>
              <w:t>N</w:t>
            </w:r>
          </w:p>
        </w:tc>
        <w:tc>
          <w:tcPr>
            <w:tcW w:w="1790" w:type="dxa"/>
            <w:vAlign w:val="center"/>
          </w:tcPr>
          <w:p w14:paraId="68C3256A" w14:textId="07A23698" w:rsidR="006E3E81" w:rsidRPr="00431F07" w:rsidRDefault="002F2535" w:rsidP="006E3E81">
            <w:pPr>
              <w:pStyle w:val="TableParagraph"/>
              <w:ind w:left="0" w:right="174"/>
              <w:jc w:val="center"/>
            </w:pPr>
            <w:r>
              <w:t>In Process</w:t>
            </w:r>
          </w:p>
        </w:tc>
      </w:tr>
      <w:tr w:rsidR="006E3E81" w:rsidRPr="002D4444" w14:paraId="5A0E4DF6" w14:textId="77777777" w:rsidTr="005F0426">
        <w:trPr>
          <w:trHeight w:val="539"/>
        </w:trPr>
        <w:tc>
          <w:tcPr>
            <w:tcW w:w="6048" w:type="dxa"/>
            <w:vAlign w:val="center"/>
          </w:tcPr>
          <w:p w14:paraId="39D1C215" w14:textId="1826ADEE" w:rsidR="006E3E81" w:rsidRPr="00431F07" w:rsidRDefault="002F2535" w:rsidP="00064F17">
            <w:pPr>
              <w:pStyle w:val="TableParagraph"/>
              <w:ind w:left="172"/>
            </w:pPr>
            <w:r>
              <w:t>UPHS Bell</w:t>
            </w:r>
          </w:p>
        </w:tc>
        <w:tc>
          <w:tcPr>
            <w:tcW w:w="1530" w:type="dxa"/>
            <w:vAlign w:val="center"/>
          </w:tcPr>
          <w:p w14:paraId="45EAEBC2" w14:textId="7AB99009" w:rsidR="006E3E81" w:rsidRPr="00431F07" w:rsidRDefault="002F2535" w:rsidP="006E3E81">
            <w:pPr>
              <w:pStyle w:val="TableParagraph"/>
              <w:ind w:left="0"/>
              <w:jc w:val="center"/>
            </w:pPr>
            <w:r>
              <w:t>N</w:t>
            </w:r>
          </w:p>
        </w:tc>
        <w:tc>
          <w:tcPr>
            <w:tcW w:w="1790" w:type="dxa"/>
            <w:vAlign w:val="center"/>
          </w:tcPr>
          <w:p w14:paraId="60633C54" w14:textId="47E3F3F1" w:rsidR="006E3E81" w:rsidRPr="00431F07" w:rsidRDefault="002F2535" w:rsidP="006E3E81">
            <w:pPr>
              <w:pStyle w:val="TableParagraph"/>
              <w:ind w:left="0" w:right="174"/>
              <w:jc w:val="center"/>
            </w:pPr>
            <w:r>
              <w:t>In Process</w:t>
            </w:r>
          </w:p>
        </w:tc>
      </w:tr>
      <w:tr w:rsidR="006E3E81" w:rsidRPr="002D4444" w14:paraId="36C1E5B5" w14:textId="77777777" w:rsidTr="005F0426">
        <w:trPr>
          <w:trHeight w:val="539"/>
        </w:trPr>
        <w:tc>
          <w:tcPr>
            <w:tcW w:w="6048" w:type="dxa"/>
            <w:vAlign w:val="center"/>
          </w:tcPr>
          <w:p w14:paraId="4F018A48" w14:textId="7ED5F3CA" w:rsidR="006E3E81" w:rsidRPr="00431F07" w:rsidRDefault="002F2535" w:rsidP="00064F17">
            <w:pPr>
              <w:pStyle w:val="TableParagraph"/>
              <w:ind w:left="172"/>
            </w:pPr>
            <w:r>
              <w:t>UPHS Marquette</w:t>
            </w:r>
          </w:p>
        </w:tc>
        <w:tc>
          <w:tcPr>
            <w:tcW w:w="1530" w:type="dxa"/>
            <w:vAlign w:val="center"/>
          </w:tcPr>
          <w:p w14:paraId="171953A2" w14:textId="3BD79E9C" w:rsidR="006E3E81" w:rsidRPr="00431F07" w:rsidRDefault="002F2535" w:rsidP="006E3E81">
            <w:pPr>
              <w:pStyle w:val="TableParagraph"/>
              <w:ind w:left="0"/>
              <w:jc w:val="center"/>
            </w:pPr>
            <w:r>
              <w:t>Y</w:t>
            </w:r>
          </w:p>
        </w:tc>
        <w:tc>
          <w:tcPr>
            <w:tcW w:w="1790" w:type="dxa"/>
            <w:vAlign w:val="center"/>
          </w:tcPr>
          <w:p w14:paraId="41AA2107" w14:textId="147D1FC6" w:rsidR="006E3E81" w:rsidRPr="00431F07" w:rsidRDefault="002F2535" w:rsidP="006E3E81">
            <w:pPr>
              <w:pStyle w:val="TableParagraph"/>
              <w:ind w:left="0" w:right="174"/>
              <w:jc w:val="center"/>
            </w:pPr>
            <w:r>
              <w:t>LII</w:t>
            </w:r>
          </w:p>
        </w:tc>
      </w:tr>
      <w:tr w:rsidR="006E3E81" w:rsidRPr="002D4444" w14:paraId="71D57424" w14:textId="77777777" w:rsidTr="005F0426">
        <w:trPr>
          <w:trHeight w:val="539"/>
        </w:trPr>
        <w:tc>
          <w:tcPr>
            <w:tcW w:w="6048" w:type="dxa"/>
            <w:vAlign w:val="center"/>
          </w:tcPr>
          <w:p w14:paraId="19CCEE60" w14:textId="6B05F241" w:rsidR="006E3E81" w:rsidRPr="00431F07" w:rsidRDefault="002F2535" w:rsidP="00064F17">
            <w:pPr>
              <w:pStyle w:val="TableParagraph"/>
              <w:ind w:left="172"/>
            </w:pPr>
            <w:r>
              <w:t>UPHS Portage</w:t>
            </w:r>
          </w:p>
        </w:tc>
        <w:tc>
          <w:tcPr>
            <w:tcW w:w="1530" w:type="dxa"/>
            <w:vAlign w:val="center"/>
          </w:tcPr>
          <w:p w14:paraId="6394416E" w14:textId="59EC8B88" w:rsidR="006E3E81" w:rsidRPr="00431F07" w:rsidRDefault="002F2535" w:rsidP="006E3E81">
            <w:pPr>
              <w:pStyle w:val="TableParagraph"/>
              <w:ind w:left="0"/>
              <w:jc w:val="center"/>
            </w:pPr>
            <w:r>
              <w:t>Y</w:t>
            </w:r>
          </w:p>
        </w:tc>
        <w:tc>
          <w:tcPr>
            <w:tcW w:w="1790" w:type="dxa"/>
            <w:vAlign w:val="center"/>
          </w:tcPr>
          <w:p w14:paraId="499EF2CD" w14:textId="5A2CFD91" w:rsidR="006E3E81" w:rsidRPr="00431F07" w:rsidRDefault="002F2535" w:rsidP="006E3E81">
            <w:pPr>
              <w:pStyle w:val="TableParagraph"/>
              <w:ind w:left="0" w:right="174"/>
              <w:jc w:val="center"/>
            </w:pPr>
            <w:r>
              <w:t>LIII</w:t>
            </w:r>
          </w:p>
        </w:tc>
      </w:tr>
    </w:tbl>
    <w:p w14:paraId="1EB291E7" w14:textId="0A21D641" w:rsidR="007F04AC" w:rsidRDefault="007F04AC">
      <w:pPr>
        <w:rPr>
          <w:b/>
          <w:color w:val="000000" w:themeColor="text1"/>
          <w:sz w:val="28"/>
        </w:rPr>
      </w:pPr>
    </w:p>
    <w:p w14:paraId="608C5707" w14:textId="77777777" w:rsidR="006E3E81" w:rsidRDefault="006E3E81">
      <w:pPr>
        <w:rPr>
          <w:rFonts w:cstheme="minorHAnsi"/>
          <w:b/>
          <w:color w:val="000000" w:themeColor="text1"/>
          <w:sz w:val="28"/>
        </w:rPr>
      </w:pPr>
    </w:p>
    <w:p w14:paraId="489EDF6C" w14:textId="4EC8F74F" w:rsidR="00062E3C" w:rsidRPr="00F04784" w:rsidRDefault="00062E3C" w:rsidP="00062E3C">
      <w:pPr>
        <w:rPr>
          <w:rFonts w:ascii="Arial" w:hAnsi="Arial" w:cs="Arial"/>
          <w:b/>
          <w:color w:val="000000" w:themeColor="text1"/>
          <w:sz w:val="24"/>
          <w:szCs w:val="20"/>
        </w:rPr>
      </w:pPr>
      <w:r w:rsidRPr="00F04784">
        <w:rPr>
          <w:rFonts w:ascii="Arial" w:hAnsi="Arial" w:cs="Arial"/>
          <w:b/>
          <w:color w:val="000000" w:themeColor="text1"/>
          <w:sz w:val="24"/>
          <w:szCs w:val="20"/>
        </w:rPr>
        <w:lastRenderedPageBreak/>
        <w:t xml:space="preserve">Work Plan Objective </w:t>
      </w:r>
      <w:r w:rsidR="006E3E81" w:rsidRPr="00F04784">
        <w:rPr>
          <w:rFonts w:ascii="Arial" w:hAnsi="Arial" w:cs="Arial"/>
          <w:b/>
          <w:color w:val="000000" w:themeColor="text1"/>
          <w:sz w:val="24"/>
          <w:szCs w:val="20"/>
        </w:rPr>
        <w:t xml:space="preserve">/ </w:t>
      </w:r>
      <w:r w:rsidR="007F04AC" w:rsidRPr="00F04784">
        <w:rPr>
          <w:rFonts w:ascii="Arial" w:hAnsi="Arial" w:cs="Arial"/>
          <w:b/>
          <w:color w:val="000000" w:themeColor="text1"/>
          <w:sz w:val="24"/>
          <w:szCs w:val="20"/>
        </w:rPr>
        <w:t xml:space="preserve">Strategic Plan </w:t>
      </w:r>
      <w:r w:rsidR="00492742" w:rsidRPr="00F04784">
        <w:rPr>
          <w:rFonts w:ascii="Arial" w:hAnsi="Arial" w:cs="Arial"/>
          <w:b/>
          <w:color w:val="000000" w:themeColor="text1"/>
          <w:sz w:val="24"/>
          <w:szCs w:val="20"/>
        </w:rPr>
        <w:t xml:space="preserve">(SP) Objective </w:t>
      </w:r>
      <w:r w:rsidRPr="00F04784">
        <w:rPr>
          <w:rFonts w:ascii="Arial" w:hAnsi="Arial" w:cs="Arial"/>
          <w:b/>
          <w:color w:val="000000" w:themeColor="text1"/>
          <w:sz w:val="24"/>
          <w:szCs w:val="20"/>
        </w:rPr>
        <w:t xml:space="preserve">Progress and Highlights: </w:t>
      </w:r>
    </w:p>
    <w:p w14:paraId="11EE07E1" w14:textId="37ACB079" w:rsidR="00062E3C" w:rsidRPr="00F04784" w:rsidRDefault="009E5603" w:rsidP="00062E3C">
      <w:pPr>
        <w:spacing w:line="256" w:lineRule="auto"/>
        <w:rPr>
          <w:rFonts w:ascii="Arial" w:hAnsi="Arial" w:cs="Arial"/>
          <w:bCs/>
          <w:i/>
          <w:iCs/>
          <w:color w:val="000000" w:themeColor="text1"/>
          <w:spacing w:val="-56"/>
          <w:szCs w:val="18"/>
        </w:rPr>
      </w:pPr>
      <w:r w:rsidRPr="00F04784">
        <w:rPr>
          <w:rFonts w:ascii="Arial" w:hAnsi="Arial" w:cs="Arial"/>
          <w:bCs/>
          <w:i/>
          <w:iCs/>
          <w:color w:val="000000" w:themeColor="text1"/>
          <w:szCs w:val="18"/>
        </w:rPr>
        <w:t>C</w:t>
      </w:r>
      <w:r w:rsidR="00062E3C" w:rsidRPr="00F04784">
        <w:rPr>
          <w:rFonts w:ascii="Arial" w:hAnsi="Arial" w:cs="Arial"/>
          <w:bCs/>
          <w:i/>
          <w:iCs/>
          <w:color w:val="000000" w:themeColor="text1"/>
          <w:szCs w:val="18"/>
        </w:rPr>
        <w:t>omplete sections that have progress within the quarter</w:t>
      </w:r>
      <w:r w:rsidRPr="00F04784">
        <w:rPr>
          <w:rFonts w:ascii="Arial" w:hAnsi="Arial" w:cs="Arial"/>
          <w:bCs/>
          <w:i/>
          <w:iCs/>
          <w:color w:val="000000" w:themeColor="text1"/>
          <w:szCs w:val="18"/>
        </w:rPr>
        <w:t>.</w:t>
      </w:r>
    </w:p>
    <w:p w14:paraId="40D04AE2" w14:textId="3A0FD70E" w:rsidR="00560815" w:rsidRPr="00F04784" w:rsidRDefault="00560815" w:rsidP="007D3F1E">
      <w:pPr>
        <w:spacing w:after="0"/>
        <w:rPr>
          <w:rFonts w:ascii="Arial" w:hAnsi="Arial" w:cs="Arial"/>
          <w:b/>
        </w:rPr>
      </w:pPr>
      <w:r w:rsidRPr="00F04784">
        <w:rPr>
          <w:rFonts w:ascii="Arial" w:hAnsi="Arial" w:cs="Arial"/>
          <w:b/>
        </w:rPr>
        <w:t>Injury Prevention</w:t>
      </w:r>
    </w:p>
    <w:p w14:paraId="0CBA0D7B" w14:textId="77777777" w:rsidR="007D3F1E" w:rsidRPr="007D3F1E" w:rsidRDefault="007D3F1E" w:rsidP="007D3F1E">
      <w:pPr>
        <w:spacing w:after="0"/>
        <w:rPr>
          <w:rFonts w:ascii="Calibri" w:hAnsi="Calibri" w:cs="Calibri"/>
          <w:b/>
          <w:sz w:val="12"/>
          <w:szCs w:val="12"/>
        </w:rPr>
      </w:pPr>
    </w:p>
    <w:tbl>
      <w:tblPr>
        <w:tblStyle w:val="TableGrid"/>
        <w:tblW w:w="0" w:type="auto"/>
        <w:tblLook w:val="04A0" w:firstRow="1" w:lastRow="0" w:firstColumn="1" w:lastColumn="0" w:noHBand="0" w:noVBand="1"/>
      </w:tblPr>
      <w:tblGrid>
        <w:gridCol w:w="9350"/>
      </w:tblGrid>
      <w:tr w:rsidR="00560815" w:rsidRPr="00560815" w14:paraId="0644CC65" w14:textId="77777777" w:rsidTr="00133900">
        <w:tc>
          <w:tcPr>
            <w:tcW w:w="9350" w:type="dxa"/>
          </w:tcPr>
          <w:p w14:paraId="3B3BF578" w14:textId="214A9CBE" w:rsidR="00560815" w:rsidRPr="007F04AC" w:rsidRDefault="00492742" w:rsidP="00AC4969">
            <w:pPr>
              <w:spacing w:line="276" w:lineRule="auto"/>
              <w:rPr>
                <w:rFonts w:ascii="Arial" w:hAnsi="Arial" w:cs="Arial"/>
                <w:iCs/>
              </w:rPr>
            </w:pPr>
            <w:bookmarkStart w:id="1" w:name="_Hlk148515369"/>
            <w:r>
              <w:rPr>
                <w:rFonts w:ascii="Arial" w:hAnsi="Arial" w:cs="Arial"/>
                <w:b/>
                <w:bCs/>
              </w:rPr>
              <w:t>Objective:</w:t>
            </w:r>
            <w:r w:rsidR="007F04AC">
              <w:rPr>
                <w:rFonts w:ascii="Arial" w:hAnsi="Arial" w:cs="Arial"/>
              </w:rPr>
              <w:t xml:space="preserve"> </w:t>
            </w:r>
            <w:r w:rsidR="00004DB4" w:rsidRPr="00004DB4">
              <w:rPr>
                <w:rFonts w:ascii="Arial" w:hAnsi="Arial" w:cs="Arial"/>
              </w:rPr>
              <w:t>By April 2024, the Regional Trauma Coordinator (RTC) will reach out to the Upper Peninsula Commission for Area Progress (UPCAP), which serves as a regional coordinating body, advocate, and focal point for aging services and aging resources to senior citizens in the Upper Peninsula of Michigan. UPCAP will be asked to partner with the Region 8 Trauma Network (RTN) by providing monitoring and evaluation of the Matter of Balance programs to the RTN.</w:t>
            </w:r>
          </w:p>
        </w:tc>
      </w:tr>
      <w:tr w:rsidR="00560815" w:rsidRPr="00560815" w14:paraId="03266FAE" w14:textId="77777777" w:rsidTr="00BA4773">
        <w:trPr>
          <w:trHeight w:val="791"/>
        </w:trPr>
        <w:tc>
          <w:tcPr>
            <w:tcW w:w="9350" w:type="dxa"/>
          </w:tcPr>
          <w:p w14:paraId="18620354" w14:textId="143CE775" w:rsidR="00560815" w:rsidRPr="007F04AC" w:rsidRDefault="00560815" w:rsidP="00BE3157">
            <w:pPr>
              <w:rPr>
                <w:rFonts w:ascii="Arial" w:hAnsi="Arial" w:cs="Arial"/>
              </w:rPr>
            </w:pPr>
            <w:r w:rsidRPr="00AC4969">
              <w:rPr>
                <w:rFonts w:ascii="Arial" w:hAnsi="Arial" w:cs="Arial"/>
                <w:b/>
                <w:bCs/>
              </w:rPr>
              <w:t>Progress:</w:t>
            </w:r>
            <w:r w:rsidR="007F04AC">
              <w:rPr>
                <w:rFonts w:ascii="Arial" w:hAnsi="Arial" w:cs="Arial"/>
              </w:rPr>
              <w:t xml:space="preserve">  </w:t>
            </w:r>
            <w:r w:rsidR="00004DB4">
              <w:rPr>
                <w:rFonts w:ascii="Arial" w:hAnsi="Arial" w:cs="Arial"/>
              </w:rPr>
              <w:t xml:space="preserve">Left a message at UPCAP for their Matter of Balance key contact.  Confirmed at a Senior Provider meeting who the individual is </w:t>
            </w:r>
            <w:r w:rsidR="001E1462">
              <w:rPr>
                <w:rFonts w:ascii="Arial" w:hAnsi="Arial" w:cs="Arial"/>
              </w:rPr>
              <w:t xml:space="preserve">at </w:t>
            </w:r>
            <w:r w:rsidR="001E1F40">
              <w:rPr>
                <w:rFonts w:ascii="Arial" w:hAnsi="Arial" w:cs="Arial"/>
              </w:rPr>
              <w:t>UPCAP</w:t>
            </w:r>
            <w:r w:rsidR="001E1462">
              <w:rPr>
                <w:rFonts w:ascii="Arial" w:hAnsi="Arial" w:cs="Arial"/>
              </w:rPr>
              <w:t xml:space="preserve"> and that she is coming back from a temporary leave of absence.</w:t>
            </w:r>
          </w:p>
        </w:tc>
      </w:tr>
    </w:tbl>
    <w:bookmarkEnd w:id="1"/>
    <w:p w14:paraId="66285788" w14:textId="6D1C9D08" w:rsidR="001E1462" w:rsidRDefault="00004DB4" w:rsidP="00BA4773">
      <w:pPr>
        <w:spacing w:before="160" w:line="240" w:lineRule="auto"/>
        <w:rPr>
          <w:rFonts w:ascii="Arial" w:hAnsi="Arial" w:cs="Arial"/>
          <w:b/>
          <w:bCs/>
        </w:rPr>
      </w:pPr>
      <w:r>
        <w:rPr>
          <w:rFonts w:ascii="Arial" w:hAnsi="Arial" w:cs="Arial"/>
          <w:b/>
          <w:bCs/>
        </w:rPr>
        <w:t xml:space="preserve">SP1:  </w:t>
      </w:r>
      <w:r w:rsidRPr="00004DB4">
        <w:rPr>
          <w:rFonts w:ascii="Arial" w:hAnsi="Arial" w:cs="Arial"/>
          <w:b/>
          <w:bCs/>
        </w:rPr>
        <w:t xml:space="preserve">By January 1, 2024, Bi-annual surveillance reports from the Michigan Trauma Registry for the Regional Inventories will include, at a minimum, the top 3 causes of injury in each of the 8 Regions. </w:t>
      </w:r>
      <w:r w:rsidR="001E1462">
        <w:rPr>
          <w:rFonts w:ascii="Arial" w:hAnsi="Arial" w:cs="Arial"/>
        </w:rPr>
        <w:t xml:space="preserve">The top 3 external injury cause codes were analyzed and are prepared for insertion into the next Regional Inventory.  Additionally, with the closure announcement of Aspirus Ontonagon Hospital and the next nearest hospitals being 1+ hours away, reports dedicated to their injuries were authored, analyzed, and shared with the Gogebic Iron Ontonagon MCA and SONCO Ambulance that serves Ontonagon County.  The number one type of injury meeting red trauma triage criteria </w:t>
      </w:r>
      <w:r w:rsidR="001E1F40">
        <w:rPr>
          <w:rFonts w:ascii="Arial" w:hAnsi="Arial" w:cs="Arial"/>
        </w:rPr>
        <w:t xml:space="preserve">in Ontonagon County </w:t>
      </w:r>
      <w:r w:rsidR="001E1462">
        <w:rPr>
          <w:rFonts w:ascii="Arial" w:hAnsi="Arial" w:cs="Arial"/>
        </w:rPr>
        <w:t>is fall</w:t>
      </w:r>
      <w:r w:rsidR="00BA4773">
        <w:rPr>
          <w:rFonts w:ascii="Arial" w:hAnsi="Arial" w:cs="Arial"/>
        </w:rPr>
        <w:t xml:space="preserve">/slip/trip. This was </w:t>
      </w:r>
      <w:r w:rsidR="001E1F40">
        <w:rPr>
          <w:rFonts w:ascii="Arial" w:hAnsi="Arial" w:cs="Arial"/>
        </w:rPr>
        <w:t>discovered to be in an</w:t>
      </w:r>
      <w:r w:rsidR="001E1462">
        <w:rPr>
          <w:rFonts w:ascii="Arial" w:hAnsi="Arial" w:cs="Arial"/>
        </w:rPr>
        <w:t xml:space="preserve"> older population.  Injury prevention techniques that community members could embrace w</w:t>
      </w:r>
      <w:r w:rsidR="00BA4773">
        <w:rPr>
          <w:rFonts w:ascii="Arial" w:hAnsi="Arial" w:cs="Arial"/>
        </w:rPr>
        <w:t>ere</w:t>
      </w:r>
      <w:r w:rsidR="001E1462">
        <w:rPr>
          <w:rFonts w:ascii="Arial" w:hAnsi="Arial" w:cs="Arial"/>
        </w:rPr>
        <w:t xml:space="preserve"> shared.</w:t>
      </w:r>
    </w:p>
    <w:p w14:paraId="2C92B5F6" w14:textId="084A7F14" w:rsidR="001E1F40" w:rsidRPr="004C3BCD" w:rsidRDefault="001E1462" w:rsidP="00BA4773">
      <w:pPr>
        <w:spacing w:line="240" w:lineRule="auto"/>
        <w:rPr>
          <w:rFonts w:ascii="Arial" w:hAnsi="Arial" w:cs="Arial"/>
        </w:rPr>
      </w:pPr>
      <w:r>
        <w:rPr>
          <w:rFonts w:ascii="Arial" w:hAnsi="Arial" w:cs="Arial"/>
          <w:b/>
          <w:bCs/>
        </w:rPr>
        <w:t xml:space="preserve">SP13: </w:t>
      </w:r>
      <w:r w:rsidRPr="001E1462">
        <w:rPr>
          <w:rFonts w:ascii="Arial" w:hAnsi="Arial" w:cs="Arial"/>
          <w:b/>
          <w:bCs/>
        </w:rPr>
        <w:t>Region 8 will continue established relationships throughout workplan 2024-2026 with the Upper Peninsula Traffic Safety Network, Regional Healthcare Preparedness Coalition, Region 8 MCA Network, and MDNR Ride Right. By February 2024, the Region 8 Trauma Network will explore involvement in the Upper Peninsula Community Health Needs Assessment process conducted by all the Upper Peninsula local health departments.</w:t>
      </w:r>
      <w:r>
        <w:rPr>
          <w:rFonts w:ascii="Arial" w:hAnsi="Arial" w:cs="Arial"/>
          <w:b/>
          <w:bCs/>
        </w:rPr>
        <w:t xml:space="preserve">  </w:t>
      </w:r>
      <w:r>
        <w:rPr>
          <w:rFonts w:ascii="Arial" w:hAnsi="Arial" w:cs="Arial"/>
        </w:rPr>
        <w:t xml:space="preserve">UP Traffic Safety Leadership change and retirement of Office of Highway Safety Planning Regional Coordinator Jamie Dolan.  Awaiting announcements for 2024 meetings.  January and March HCC meetings attended with R8Trauma presentations. </w:t>
      </w:r>
      <w:r w:rsidR="00A57EBA">
        <w:rPr>
          <w:rFonts w:ascii="Arial" w:hAnsi="Arial" w:cs="Arial"/>
        </w:rPr>
        <w:t xml:space="preserve"> MCAN &amp; MDNR Ride Right meetings had </w:t>
      </w:r>
      <w:r>
        <w:rPr>
          <w:rFonts w:ascii="Arial" w:hAnsi="Arial" w:cs="Arial"/>
        </w:rPr>
        <w:t xml:space="preserve">two projects emanating from them. Dr. Bigsby from Delta MCA and the Regional Trauma Coordinator (RTN) authored a </w:t>
      </w:r>
      <w:proofErr w:type="gramStart"/>
      <w:r>
        <w:rPr>
          <w:rFonts w:ascii="Arial" w:hAnsi="Arial" w:cs="Arial"/>
        </w:rPr>
        <w:t>compare and contrast</w:t>
      </w:r>
      <w:proofErr w:type="gramEnd"/>
      <w:r>
        <w:rPr>
          <w:rFonts w:ascii="Arial" w:hAnsi="Arial" w:cs="Arial"/>
        </w:rPr>
        <w:t xml:space="preserve"> of the protocol choices made by MCAs across the UP.  Some discrepancies were </w:t>
      </w:r>
      <w:r w:rsidR="001E1F40">
        <w:rPr>
          <w:rFonts w:ascii="Arial" w:hAnsi="Arial" w:cs="Arial"/>
        </w:rPr>
        <w:t>found,</w:t>
      </w:r>
      <w:r>
        <w:rPr>
          <w:rFonts w:ascii="Arial" w:hAnsi="Arial" w:cs="Arial"/>
        </w:rPr>
        <w:t xml:space="preserve"> and each reached out to key contacts and MCA medical directors to determine if there were errors or reasoning.  The presentation was shared with the MCAN members to utilize with their agencies and ED providers should they so wish.  </w:t>
      </w:r>
      <w:r w:rsidR="00A57EBA">
        <w:rPr>
          <w:rFonts w:ascii="Arial" w:hAnsi="Arial" w:cs="Arial"/>
        </w:rPr>
        <w:t>At the March HCC meeting, the RTC was instructed to work with the health department emergency preparedness coordinators across the region to create a bridge between community programming that local health departments offer and trauma program managers at hospitals.</w:t>
      </w:r>
    </w:p>
    <w:p w14:paraId="14B10E63" w14:textId="75F1B9C6" w:rsidR="00560815" w:rsidRPr="00F04784" w:rsidRDefault="00560815" w:rsidP="00BA4773">
      <w:pPr>
        <w:spacing w:line="240" w:lineRule="auto"/>
        <w:rPr>
          <w:rFonts w:ascii="Arial" w:hAnsi="Arial" w:cs="Arial"/>
          <w:b/>
          <w:bCs/>
        </w:rPr>
      </w:pPr>
      <w:r w:rsidRPr="00F04784">
        <w:rPr>
          <w:rFonts w:ascii="Arial" w:hAnsi="Arial" w:cs="Arial"/>
          <w:b/>
          <w:bCs/>
        </w:rPr>
        <w:t>Communications</w:t>
      </w:r>
    </w:p>
    <w:tbl>
      <w:tblPr>
        <w:tblStyle w:val="TableGrid"/>
        <w:tblW w:w="0" w:type="auto"/>
        <w:tblLook w:val="04A0" w:firstRow="1" w:lastRow="0" w:firstColumn="1" w:lastColumn="0" w:noHBand="0" w:noVBand="1"/>
      </w:tblPr>
      <w:tblGrid>
        <w:gridCol w:w="9350"/>
      </w:tblGrid>
      <w:tr w:rsidR="007F04AC" w:rsidRPr="00560815" w14:paraId="6F7AD1A9" w14:textId="77777777" w:rsidTr="00865AC1">
        <w:tc>
          <w:tcPr>
            <w:tcW w:w="9350" w:type="dxa"/>
          </w:tcPr>
          <w:p w14:paraId="0D96DBCC" w14:textId="3F82B31F" w:rsidR="007F04AC" w:rsidRPr="007F04AC" w:rsidRDefault="007F04AC" w:rsidP="00865AC1">
            <w:pPr>
              <w:spacing w:line="276" w:lineRule="auto"/>
              <w:rPr>
                <w:rFonts w:ascii="Arial" w:hAnsi="Arial" w:cs="Arial"/>
                <w:iCs/>
              </w:rPr>
            </w:pPr>
            <w:r w:rsidRPr="00AC4969">
              <w:rPr>
                <w:rFonts w:ascii="Arial" w:hAnsi="Arial" w:cs="Arial"/>
                <w:b/>
                <w:bCs/>
              </w:rPr>
              <w:t>Objective:</w:t>
            </w:r>
            <w:r>
              <w:rPr>
                <w:rFonts w:ascii="Arial" w:hAnsi="Arial" w:cs="Arial"/>
              </w:rPr>
              <w:t xml:space="preserve"> </w:t>
            </w:r>
            <w:r w:rsidR="001E1462" w:rsidRPr="001E1462">
              <w:rPr>
                <w:rFonts w:ascii="Arial" w:hAnsi="Arial" w:cs="Arial"/>
              </w:rPr>
              <w:t>By April 2024 Establish a procedure with Regional Preparedness for hospitals to notify the Region 8 Medical Coordination Center (R8MCC) should they experience a communications failure and place that information on EMResource.</w:t>
            </w:r>
          </w:p>
        </w:tc>
      </w:tr>
      <w:tr w:rsidR="007F04AC" w:rsidRPr="00560815" w14:paraId="496812FC" w14:textId="77777777" w:rsidTr="00865AC1">
        <w:tc>
          <w:tcPr>
            <w:tcW w:w="9350" w:type="dxa"/>
          </w:tcPr>
          <w:p w14:paraId="55CA3535" w14:textId="7E5716BB" w:rsidR="007F04AC" w:rsidRPr="007F04AC" w:rsidRDefault="007F04AC" w:rsidP="00865AC1">
            <w:pPr>
              <w:rPr>
                <w:rFonts w:ascii="Arial" w:hAnsi="Arial" w:cs="Arial"/>
              </w:rPr>
            </w:pPr>
            <w:r w:rsidRPr="00AC4969">
              <w:rPr>
                <w:rFonts w:ascii="Arial" w:hAnsi="Arial" w:cs="Arial"/>
                <w:b/>
                <w:bCs/>
              </w:rPr>
              <w:lastRenderedPageBreak/>
              <w:t>Progress:</w:t>
            </w:r>
            <w:r>
              <w:rPr>
                <w:rFonts w:ascii="Arial" w:hAnsi="Arial" w:cs="Arial"/>
              </w:rPr>
              <w:t xml:space="preserve">  </w:t>
            </w:r>
            <w:r w:rsidR="00A57EBA">
              <w:rPr>
                <w:rFonts w:ascii="Arial" w:hAnsi="Arial" w:cs="Arial"/>
              </w:rPr>
              <w:t>Discussion at RTAC meeting with anticipated algorithm guidance on April RTAC meeting.  R8 does not fully utilize EMResource for situational awareness, but this could be a step in that direction.</w:t>
            </w:r>
          </w:p>
        </w:tc>
      </w:tr>
    </w:tbl>
    <w:p w14:paraId="2E7F5A4A" w14:textId="5BD1D64A" w:rsidR="00DD5D0E" w:rsidRPr="00F04784" w:rsidRDefault="00560815" w:rsidP="00BA4773">
      <w:pPr>
        <w:spacing w:before="160" w:line="240" w:lineRule="auto"/>
        <w:rPr>
          <w:rFonts w:ascii="Arial" w:hAnsi="Arial" w:cs="Arial"/>
          <w:b/>
          <w:bCs/>
        </w:rPr>
      </w:pPr>
      <w:bookmarkStart w:id="2" w:name="_Hlk21429948"/>
      <w:r w:rsidRPr="00F04784">
        <w:rPr>
          <w:rFonts w:ascii="Arial" w:hAnsi="Arial" w:cs="Arial"/>
          <w:b/>
          <w:bCs/>
        </w:rPr>
        <w:t>Infrastructure</w:t>
      </w:r>
    </w:p>
    <w:tbl>
      <w:tblPr>
        <w:tblStyle w:val="TableGrid"/>
        <w:tblW w:w="0" w:type="auto"/>
        <w:tblLook w:val="04A0" w:firstRow="1" w:lastRow="0" w:firstColumn="1" w:lastColumn="0" w:noHBand="0" w:noVBand="1"/>
      </w:tblPr>
      <w:tblGrid>
        <w:gridCol w:w="9350"/>
      </w:tblGrid>
      <w:tr w:rsidR="007F04AC" w:rsidRPr="00560815" w14:paraId="04BCC4CE" w14:textId="77777777" w:rsidTr="00865AC1">
        <w:tc>
          <w:tcPr>
            <w:tcW w:w="9350" w:type="dxa"/>
          </w:tcPr>
          <w:bookmarkEnd w:id="2"/>
          <w:p w14:paraId="10A0D29F" w14:textId="3554CFF9" w:rsidR="007F04AC" w:rsidRPr="007F04AC" w:rsidRDefault="007F04AC" w:rsidP="00865AC1">
            <w:pPr>
              <w:spacing w:line="276" w:lineRule="auto"/>
              <w:rPr>
                <w:rFonts w:ascii="Arial" w:hAnsi="Arial" w:cs="Arial"/>
                <w:iCs/>
              </w:rPr>
            </w:pPr>
            <w:r w:rsidRPr="00AC4969">
              <w:rPr>
                <w:rFonts w:ascii="Arial" w:hAnsi="Arial" w:cs="Arial"/>
                <w:b/>
                <w:bCs/>
              </w:rPr>
              <w:t>Objective:</w:t>
            </w:r>
            <w:r>
              <w:rPr>
                <w:rFonts w:ascii="Arial" w:hAnsi="Arial" w:cs="Arial"/>
              </w:rPr>
              <w:t xml:space="preserve"> </w:t>
            </w:r>
            <w:r w:rsidR="00004DB4" w:rsidRPr="00004DB4">
              <w:rPr>
                <w:rFonts w:ascii="Arial" w:hAnsi="Arial" w:cs="Arial"/>
              </w:rPr>
              <w:t>By February 2024, the RTN shall continue its request of Region 8 MCAs and hospital trauma programs to document their medical directors’ collaboration by report at their respective meetings and evidenced in their minutes.</w:t>
            </w:r>
          </w:p>
        </w:tc>
      </w:tr>
      <w:tr w:rsidR="007F04AC" w:rsidRPr="00560815" w14:paraId="406934EB" w14:textId="77777777" w:rsidTr="00865AC1">
        <w:tc>
          <w:tcPr>
            <w:tcW w:w="9350" w:type="dxa"/>
          </w:tcPr>
          <w:p w14:paraId="58D6B84D" w14:textId="072B7C6F" w:rsidR="007F04AC" w:rsidRPr="007F04AC" w:rsidRDefault="007F04AC" w:rsidP="00865AC1">
            <w:pPr>
              <w:rPr>
                <w:rFonts w:ascii="Arial" w:hAnsi="Arial" w:cs="Arial"/>
              </w:rPr>
            </w:pPr>
            <w:r w:rsidRPr="00AC4969">
              <w:rPr>
                <w:rFonts w:ascii="Arial" w:hAnsi="Arial" w:cs="Arial"/>
                <w:b/>
                <w:bCs/>
              </w:rPr>
              <w:t>Progress:</w:t>
            </w:r>
            <w:r>
              <w:rPr>
                <w:rFonts w:ascii="Arial" w:hAnsi="Arial" w:cs="Arial"/>
              </w:rPr>
              <w:t xml:space="preserve">  </w:t>
            </w:r>
            <w:r w:rsidR="00A57EBA">
              <w:rPr>
                <w:rFonts w:ascii="Arial" w:hAnsi="Arial" w:cs="Arial"/>
              </w:rPr>
              <w:t>Through the new EMS protocol review and adoption process, it has become evident that when the medical directors are not the same person, collaboration between the MCA and the trauma medical directors varies. The RTN continued its request of each to document through their meeting minutes.</w:t>
            </w:r>
          </w:p>
        </w:tc>
      </w:tr>
      <w:tr w:rsidR="00A57EBA" w:rsidRPr="00560815" w14:paraId="732CD144" w14:textId="77777777" w:rsidTr="00865AC1">
        <w:tc>
          <w:tcPr>
            <w:tcW w:w="9350" w:type="dxa"/>
          </w:tcPr>
          <w:p w14:paraId="4D41DFA0" w14:textId="4DD9DECB" w:rsidR="00A57EBA" w:rsidRPr="00A57EBA" w:rsidRDefault="00A57EBA" w:rsidP="00865AC1">
            <w:pPr>
              <w:rPr>
                <w:rFonts w:ascii="Arial" w:hAnsi="Arial" w:cs="Arial"/>
              </w:rPr>
            </w:pPr>
            <w:r>
              <w:rPr>
                <w:rFonts w:ascii="Arial" w:hAnsi="Arial" w:cs="Arial"/>
                <w:b/>
                <w:bCs/>
              </w:rPr>
              <w:t xml:space="preserve">Objective: </w:t>
            </w:r>
            <w:r w:rsidRPr="00A57EBA">
              <w:rPr>
                <w:rFonts w:ascii="Arial" w:hAnsi="Arial" w:cs="Arial"/>
              </w:rPr>
              <w:t>By September 2024, the RTN shall endorse the state approved trauma protocols.</w:t>
            </w:r>
          </w:p>
        </w:tc>
      </w:tr>
      <w:tr w:rsidR="00A57EBA" w:rsidRPr="00560815" w14:paraId="50CA36C6" w14:textId="77777777" w:rsidTr="00865AC1">
        <w:tc>
          <w:tcPr>
            <w:tcW w:w="9350" w:type="dxa"/>
          </w:tcPr>
          <w:p w14:paraId="10E232F9" w14:textId="09A37BD7" w:rsidR="00A57EBA" w:rsidRPr="00A57EBA" w:rsidRDefault="00A57EBA" w:rsidP="00865AC1">
            <w:pPr>
              <w:rPr>
                <w:rFonts w:ascii="Arial" w:hAnsi="Arial" w:cs="Arial"/>
              </w:rPr>
            </w:pPr>
            <w:r>
              <w:rPr>
                <w:rFonts w:ascii="Arial" w:hAnsi="Arial" w:cs="Arial"/>
                <w:b/>
                <w:bCs/>
              </w:rPr>
              <w:t xml:space="preserve">Progress: </w:t>
            </w:r>
            <w:r>
              <w:rPr>
                <w:rFonts w:ascii="Arial" w:hAnsi="Arial" w:cs="Arial"/>
              </w:rPr>
              <w:t>While analyzing the submitted new protocol selections, conversations occurred with medical directors.  For example, antibiotic selections for orthopedic injuries did not occur across the UP.  The feedback received from MCAs was this was too new of a concept, their volume does not substantiate adding more medications to the drug boxes, and in the case of Gogebic Iron Ontonagon MCA that it did not align with Wisconsin.  Dr. Clark, their medical director, intended to bring the concept to Wisconsin for consideration.</w:t>
            </w:r>
            <w:r w:rsidR="004C3BCD">
              <w:rPr>
                <w:rFonts w:ascii="Arial" w:hAnsi="Arial" w:cs="Arial"/>
              </w:rPr>
              <w:t xml:space="preserve">  The one MCA that had not selected TXA during the 2018 rollout (Marquette Alger) changed and now all MCAs have adopted.  The MCAs are all on different schedules for adoption with at least one past March 31, 2024.</w:t>
            </w:r>
          </w:p>
        </w:tc>
      </w:tr>
      <w:tr w:rsidR="004C3BCD" w:rsidRPr="00560815" w14:paraId="73FA1B6B" w14:textId="77777777" w:rsidTr="00865AC1">
        <w:tc>
          <w:tcPr>
            <w:tcW w:w="9350" w:type="dxa"/>
          </w:tcPr>
          <w:p w14:paraId="2CD49F90" w14:textId="26417CAF" w:rsidR="004C3BCD" w:rsidRDefault="004C3BCD" w:rsidP="00865AC1">
            <w:pPr>
              <w:rPr>
                <w:rFonts w:ascii="Arial" w:hAnsi="Arial" w:cs="Arial"/>
                <w:b/>
                <w:bCs/>
              </w:rPr>
            </w:pPr>
            <w:r>
              <w:rPr>
                <w:rFonts w:ascii="Arial" w:hAnsi="Arial" w:cs="Arial"/>
                <w:b/>
                <w:bCs/>
              </w:rPr>
              <w:t xml:space="preserve">Objective:  </w:t>
            </w:r>
            <w:r w:rsidRPr="004C3BCD">
              <w:rPr>
                <w:rFonts w:ascii="Arial" w:hAnsi="Arial" w:cs="Arial"/>
              </w:rPr>
              <w:t>By October 2024, the RTC will work with the Region 8 Medical Control Authority Network (R8MCAN) to ensure that EMS providers are educated regarding the 2022 National Trauma Triage Criteria and their respective EMS Trauma Triage Protocols with additional education on how to document in their patient care reports.</w:t>
            </w:r>
          </w:p>
        </w:tc>
      </w:tr>
      <w:tr w:rsidR="004C3BCD" w:rsidRPr="00560815" w14:paraId="2B28CE90" w14:textId="77777777" w:rsidTr="00865AC1">
        <w:tc>
          <w:tcPr>
            <w:tcW w:w="9350" w:type="dxa"/>
          </w:tcPr>
          <w:p w14:paraId="1EE3FB34" w14:textId="7B11669E" w:rsidR="004C3BCD" w:rsidRPr="004C3BCD" w:rsidRDefault="004C3BCD" w:rsidP="00865AC1">
            <w:pPr>
              <w:rPr>
                <w:rFonts w:ascii="Arial" w:hAnsi="Arial" w:cs="Arial"/>
              </w:rPr>
            </w:pPr>
            <w:r>
              <w:rPr>
                <w:rFonts w:ascii="Arial" w:hAnsi="Arial" w:cs="Arial"/>
                <w:b/>
                <w:bCs/>
              </w:rPr>
              <w:t xml:space="preserve">Progress: </w:t>
            </w:r>
            <w:r>
              <w:rPr>
                <w:rFonts w:ascii="Arial" w:hAnsi="Arial" w:cs="Arial"/>
              </w:rPr>
              <w:t>Initial education on this has been provided to MCAs for redistribution to their EMS agencies and ED providers via the contrast and compare presentation.  biospatial has already integrated a new trauma triage definition and categorizations.  Analysis has already been occurring using the new criteria.</w:t>
            </w:r>
          </w:p>
        </w:tc>
      </w:tr>
      <w:tr w:rsidR="004C3BCD" w:rsidRPr="00560815" w14:paraId="72A94670" w14:textId="77777777" w:rsidTr="00865AC1">
        <w:tc>
          <w:tcPr>
            <w:tcW w:w="9350" w:type="dxa"/>
          </w:tcPr>
          <w:p w14:paraId="008E6AF1" w14:textId="6B5D66E6" w:rsidR="004C3BCD" w:rsidRDefault="004C3BCD" w:rsidP="00865AC1">
            <w:pPr>
              <w:rPr>
                <w:rFonts w:ascii="Arial" w:hAnsi="Arial" w:cs="Arial"/>
                <w:b/>
                <w:bCs/>
              </w:rPr>
            </w:pPr>
            <w:r>
              <w:rPr>
                <w:rFonts w:ascii="Arial" w:hAnsi="Arial" w:cs="Arial"/>
                <w:b/>
                <w:bCs/>
              </w:rPr>
              <w:t xml:space="preserve">Objective:  </w:t>
            </w:r>
            <w:r w:rsidRPr="004C3BCD">
              <w:rPr>
                <w:rFonts w:ascii="Arial" w:hAnsi="Arial" w:cs="Arial"/>
              </w:rPr>
              <w:t>Through Dec. 31, 2026, the Region 8 Preparedness Coordinator and Assistant Coordinator will be invited to participate in the RTAC by the RTN as ex officio, non- voting members. The RTC shall continue to be a R8HCC member. Both organizations throughout the application period shall continue to keep each other informed of applicable tasks and duties. The RTC will continue to be a R8MCC member.</w:t>
            </w:r>
            <w:r w:rsidRPr="004C3BCD">
              <w:rPr>
                <w:rFonts w:ascii="Arial" w:hAnsi="Arial" w:cs="Arial"/>
                <w:b/>
                <w:bCs/>
              </w:rPr>
              <w:t xml:space="preserve">  </w:t>
            </w:r>
          </w:p>
        </w:tc>
      </w:tr>
      <w:tr w:rsidR="004C3BCD" w:rsidRPr="00560815" w14:paraId="76C45CC1" w14:textId="77777777" w:rsidTr="00865AC1">
        <w:tc>
          <w:tcPr>
            <w:tcW w:w="9350" w:type="dxa"/>
          </w:tcPr>
          <w:p w14:paraId="16167648" w14:textId="181E94FF" w:rsidR="004C3BCD" w:rsidRPr="004C3BCD" w:rsidRDefault="004C3BCD" w:rsidP="00865AC1">
            <w:pPr>
              <w:rPr>
                <w:rFonts w:ascii="Arial" w:hAnsi="Arial" w:cs="Arial"/>
              </w:rPr>
            </w:pPr>
            <w:r>
              <w:rPr>
                <w:rFonts w:ascii="Arial" w:hAnsi="Arial" w:cs="Arial"/>
                <w:b/>
                <w:bCs/>
              </w:rPr>
              <w:t xml:space="preserve">Progress:  </w:t>
            </w:r>
            <w:r>
              <w:rPr>
                <w:rFonts w:ascii="Arial" w:hAnsi="Arial" w:cs="Arial"/>
              </w:rPr>
              <w:t>The Region 8 Preparedness Coordinator attends the RTAC meetings.</w:t>
            </w:r>
          </w:p>
        </w:tc>
      </w:tr>
    </w:tbl>
    <w:p w14:paraId="5A827536" w14:textId="77777777" w:rsidR="00560815" w:rsidRPr="00F04784" w:rsidRDefault="00560815" w:rsidP="00BA4773">
      <w:pPr>
        <w:spacing w:before="160" w:line="240" w:lineRule="auto"/>
        <w:rPr>
          <w:rFonts w:ascii="Arial" w:hAnsi="Arial" w:cs="Arial"/>
          <w:b/>
          <w:bCs/>
        </w:rPr>
      </w:pPr>
      <w:r w:rsidRPr="00F04784">
        <w:rPr>
          <w:rFonts w:ascii="Arial" w:hAnsi="Arial" w:cs="Arial"/>
          <w:b/>
          <w:bCs/>
        </w:rPr>
        <w:t>Regional Performance Improvement</w:t>
      </w:r>
    </w:p>
    <w:tbl>
      <w:tblPr>
        <w:tblStyle w:val="TableGrid"/>
        <w:tblW w:w="0" w:type="auto"/>
        <w:tblLook w:val="04A0" w:firstRow="1" w:lastRow="0" w:firstColumn="1" w:lastColumn="0" w:noHBand="0" w:noVBand="1"/>
      </w:tblPr>
      <w:tblGrid>
        <w:gridCol w:w="9350"/>
      </w:tblGrid>
      <w:tr w:rsidR="007F04AC" w:rsidRPr="00560815" w14:paraId="0E4DD15A" w14:textId="77777777" w:rsidTr="00865AC1">
        <w:tc>
          <w:tcPr>
            <w:tcW w:w="9350" w:type="dxa"/>
          </w:tcPr>
          <w:p w14:paraId="3955092D" w14:textId="260B30D4" w:rsidR="007F04AC" w:rsidRPr="007F04AC" w:rsidRDefault="007F04AC" w:rsidP="00865AC1">
            <w:pPr>
              <w:spacing w:line="276" w:lineRule="auto"/>
              <w:rPr>
                <w:rFonts w:ascii="Arial" w:hAnsi="Arial" w:cs="Arial"/>
                <w:iCs/>
              </w:rPr>
            </w:pPr>
            <w:r w:rsidRPr="00AC4969">
              <w:rPr>
                <w:rFonts w:ascii="Arial" w:hAnsi="Arial" w:cs="Arial"/>
                <w:b/>
                <w:bCs/>
              </w:rPr>
              <w:t>Objective:</w:t>
            </w:r>
            <w:r>
              <w:rPr>
                <w:rFonts w:ascii="Arial" w:hAnsi="Arial" w:cs="Arial"/>
              </w:rPr>
              <w:t xml:space="preserve"> </w:t>
            </w:r>
            <w:r w:rsidR="004C3BCD" w:rsidRPr="004C3BCD">
              <w:rPr>
                <w:rFonts w:ascii="Arial" w:hAnsi="Arial" w:cs="Arial"/>
              </w:rPr>
              <w:t xml:space="preserve">By Dec. 31, 2026, with ongoing support of the RTC, the </w:t>
            </w:r>
            <w:r w:rsidR="001E1F40" w:rsidRPr="004C3BCD">
              <w:rPr>
                <w:rFonts w:ascii="Arial" w:hAnsi="Arial" w:cs="Arial"/>
              </w:rPr>
              <w:t>RPSRO</w:t>
            </w:r>
            <w:r w:rsidR="004C3BCD" w:rsidRPr="004C3BCD">
              <w:rPr>
                <w:rFonts w:ascii="Arial" w:hAnsi="Arial" w:cs="Arial"/>
              </w:rPr>
              <w:t xml:space="preserve"> will review biannual inventories with complimentary information to inform the </w:t>
            </w:r>
            <w:r w:rsidR="001E1F40">
              <w:rPr>
                <w:rFonts w:ascii="Arial" w:hAnsi="Arial" w:cs="Arial"/>
              </w:rPr>
              <w:t>RPSRO.</w:t>
            </w:r>
          </w:p>
        </w:tc>
      </w:tr>
      <w:tr w:rsidR="007F04AC" w:rsidRPr="00560815" w14:paraId="749E4CD5" w14:textId="77777777" w:rsidTr="00865AC1">
        <w:tc>
          <w:tcPr>
            <w:tcW w:w="9350" w:type="dxa"/>
          </w:tcPr>
          <w:p w14:paraId="5A65208B" w14:textId="4C26ED5C" w:rsidR="007F04AC" w:rsidRPr="007F04AC" w:rsidRDefault="007F04AC" w:rsidP="00865AC1">
            <w:pPr>
              <w:rPr>
                <w:rFonts w:ascii="Arial" w:hAnsi="Arial" w:cs="Arial"/>
              </w:rPr>
            </w:pPr>
            <w:r w:rsidRPr="00AC4969">
              <w:rPr>
                <w:rFonts w:ascii="Arial" w:hAnsi="Arial" w:cs="Arial"/>
                <w:b/>
                <w:bCs/>
              </w:rPr>
              <w:t>Progress:</w:t>
            </w:r>
            <w:r>
              <w:rPr>
                <w:rFonts w:ascii="Arial" w:hAnsi="Arial" w:cs="Arial"/>
              </w:rPr>
              <w:t xml:space="preserve">  </w:t>
            </w:r>
            <w:r w:rsidR="004C3BCD">
              <w:rPr>
                <w:rFonts w:ascii="Arial" w:hAnsi="Arial" w:cs="Arial"/>
              </w:rPr>
              <w:t>The Region 8 Trauma Network Board (RTN) met in March to fill vacancies and turnover on the RPSRO.  Waiting for the March Inventory and then will schedule the biannual RPSRO meeting.</w:t>
            </w:r>
          </w:p>
        </w:tc>
      </w:tr>
      <w:tr w:rsidR="007F04AC" w:rsidRPr="00560815" w14:paraId="489F46BC" w14:textId="77777777" w:rsidTr="00865AC1">
        <w:tc>
          <w:tcPr>
            <w:tcW w:w="9350" w:type="dxa"/>
          </w:tcPr>
          <w:p w14:paraId="77F68D7F" w14:textId="0D0BE4B6" w:rsidR="007F04AC" w:rsidRPr="007F04AC" w:rsidRDefault="007F04AC" w:rsidP="00865AC1">
            <w:pPr>
              <w:rPr>
                <w:rFonts w:ascii="Arial" w:hAnsi="Arial" w:cs="Arial"/>
              </w:rPr>
            </w:pPr>
            <w:r>
              <w:rPr>
                <w:rFonts w:ascii="Arial" w:hAnsi="Arial" w:cs="Arial"/>
                <w:b/>
                <w:bCs/>
              </w:rPr>
              <w:t>Objective:</w:t>
            </w:r>
            <w:r>
              <w:rPr>
                <w:rFonts w:ascii="Arial" w:hAnsi="Arial" w:cs="Arial"/>
              </w:rPr>
              <w:t xml:space="preserve">  </w:t>
            </w:r>
            <w:r w:rsidR="004C3BCD" w:rsidRPr="004C3BCD">
              <w:rPr>
                <w:rFonts w:ascii="Arial" w:hAnsi="Arial" w:cs="Arial"/>
              </w:rPr>
              <w:t>By January 2024, the MCAs in Region 8 shall adopt the most current version of the state protocols that address trauma bypass thereby rendering a regional bypass protocol unnecessary.</w:t>
            </w:r>
          </w:p>
        </w:tc>
      </w:tr>
      <w:tr w:rsidR="007F04AC" w:rsidRPr="00560815" w14:paraId="64D5BD2E" w14:textId="77777777" w:rsidTr="00865AC1">
        <w:tc>
          <w:tcPr>
            <w:tcW w:w="9350" w:type="dxa"/>
          </w:tcPr>
          <w:p w14:paraId="21696F0B" w14:textId="32CBA728" w:rsidR="007F04AC" w:rsidRPr="007F04AC" w:rsidRDefault="007F04AC" w:rsidP="00865AC1">
            <w:pPr>
              <w:rPr>
                <w:rFonts w:ascii="Arial" w:hAnsi="Arial" w:cs="Arial"/>
              </w:rPr>
            </w:pPr>
            <w:r w:rsidRPr="00AC4969">
              <w:rPr>
                <w:rFonts w:ascii="Arial" w:hAnsi="Arial" w:cs="Arial"/>
                <w:b/>
                <w:bCs/>
              </w:rPr>
              <w:t>Progress:</w:t>
            </w:r>
            <w:r>
              <w:rPr>
                <w:rFonts w:ascii="Arial" w:hAnsi="Arial" w:cs="Arial"/>
              </w:rPr>
              <w:t xml:space="preserve">  </w:t>
            </w:r>
            <w:r w:rsidR="004C3BCD">
              <w:rPr>
                <w:rFonts w:ascii="Arial" w:hAnsi="Arial" w:cs="Arial"/>
              </w:rPr>
              <w:t>Completed.</w:t>
            </w:r>
          </w:p>
        </w:tc>
      </w:tr>
      <w:tr w:rsidR="005D244F" w:rsidRPr="00560815" w14:paraId="2E897997" w14:textId="77777777" w:rsidTr="00865AC1">
        <w:tc>
          <w:tcPr>
            <w:tcW w:w="9350" w:type="dxa"/>
          </w:tcPr>
          <w:p w14:paraId="5CE0938D" w14:textId="7187CCFE" w:rsidR="005D244F" w:rsidRPr="00AC4969" w:rsidRDefault="005D244F" w:rsidP="00865AC1">
            <w:pPr>
              <w:rPr>
                <w:rFonts w:ascii="Arial" w:hAnsi="Arial" w:cs="Arial"/>
                <w:b/>
                <w:bCs/>
              </w:rPr>
            </w:pPr>
            <w:r>
              <w:rPr>
                <w:rFonts w:ascii="Arial" w:hAnsi="Arial" w:cs="Arial"/>
                <w:b/>
                <w:bCs/>
              </w:rPr>
              <w:t xml:space="preserve">Objective:  </w:t>
            </w:r>
            <w:r w:rsidRPr="005D244F">
              <w:rPr>
                <w:rFonts w:ascii="Arial" w:hAnsi="Arial" w:cs="Arial"/>
              </w:rPr>
              <w:t>By April 2024, based upon survey findings during the last application cycle, the RTC shall assemble a toolkit or handbook that includes templates that hospital trauma programs can use to inform the broad medical community.</w:t>
            </w:r>
          </w:p>
        </w:tc>
      </w:tr>
      <w:tr w:rsidR="005D244F" w:rsidRPr="00560815" w14:paraId="29673FEC" w14:textId="77777777" w:rsidTr="00865AC1">
        <w:tc>
          <w:tcPr>
            <w:tcW w:w="9350" w:type="dxa"/>
          </w:tcPr>
          <w:p w14:paraId="48ACD4A9" w14:textId="73E240DD" w:rsidR="005D244F" w:rsidRPr="005D244F" w:rsidRDefault="005D244F" w:rsidP="00865AC1">
            <w:pPr>
              <w:rPr>
                <w:rFonts w:ascii="Arial" w:hAnsi="Arial" w:cs="Arial"/>
              </w:rPr>
            </w:pPr>
            <w:r>
              <w:rPr>
                <w:rFonts w:ascii="Arial" w:hAnsi="Arial" w:cs="Arial"/>
                <w:b/>
                <w:bCs/>
              </w:rPr>
              <w:t xml:space="preserve">Progress: </w:t>
            </w:r>
            <w:r>
              <w:rPr>
                <w:rFonts w:ascii="Arial" w:hAnsi="Arial" w:cs="Arial"/>
              </w:rPr>
              <w:t>Content of the Trauma Toolkit was approved by the RTN at its March 2024 meeting.  What is a trauma, what is a trauma system, what is a trauma center, what trauma center levels mean are all included.  The Schoolcraft Memorial Hospital Marketing Director has volunteered to assist on this project by making elements printer and social media ready.</w:t>
            </w:r>
          </w:p>
        </w:tc>
      </w:tr>
    </w:tbl>
    <w:p w14:paraId="5F8F2C01" w14:textId="0281358F" w:rsidR="00560815" w:rsidRPr="00F04784" w:rsidRDefault="00560815" w:rsidP="00BA4773">
      <w:pPr>
        <w:spacing w:before="160" w:line="240" w:lineRule="auto"/>
        <w:rPr>
          <w:rFonts w:ascii="Arial" w:hAnsi="Arial" w:cs="Arial"/>
          <w:b/>
          <w:bCs/>
        </w:rPr>
      </w:pPr>
      <w:r w:rsidRPr="00F04784">
        <w:rPr>
          <w:rFonts w:ascii="Arial" w:hAnsi="Arial" w:cs="Arial"/>
          <w:b/>
          <w:bCs/>
        </w:rPr>
        <w:t>Continuum of Care</w:t>
      </w:r>
    </w:p>
    <w:tbl>
      <w:tblPr>
        <w:tblStyle w:val="TableGrid"/>
        <w:tblW w:w="0" w:type="auto"/>
        <w:tblLook w:val="04A0" w:firstRow="1" w:lastRow="0" w:firstColumn="1" w:lastColumn="0" w:noHBand="0" w:noVBand="1"/>
      </w:tblPr>
      <w:tblGrid>
        <w:gridCol w:w="9350"/>
      </w:tblGrid>
      <w:tr w:rsidR="007F04AC" w:rsidRPr="00560815" w14:paraId="5C8B8A7F" w14:textId="77777777" w:rsidTr="00865AC1">
        <w:tc>
          <w:tcPr>
            <w:tcW w:w="9350" w:type="dxa"/>
          </w:tcPr>
          <w:p w14:paraId="76C772C9" w14:textId="738BF167" w:rsidR="007F04AC" w:rsidRPr="007F04AC" w:rsidRDefault="007F04AC" w:rsidP="00865AC1">
            <w:pPr>
              <w:spacing w:line="276" w:lineRule="auto"/>
              <w:rPr>
                <w:rFonts w:ascii="Arial" w:hAnsi="Arial" w:cs="Arial"/>
                <w:iCs/>
              </w:rPr>
            </w:pPr>
            <w:r w:rsidRPr="00AC4969">
              <w:rPr>
                <w:rFonts w:ascii="Arial" w:hAnsi="Arial" w:cs="Arial"/>
                <w:b/>
                <w:bCs/>
              </w:rPr>
              <w:t>Objective:</w:t>
            </w:r>
            <w:r>
              <w:rPr>
                <w:rFonts w:ascii="Arial" w:hAnsi="Arial" w:cs="Arial"/>
              </w:rPr>
              <w:t xml:space="preserve"> </w:t>
            </w:r>
            <w:r w:rsidR="004C3BCD" w:rsidRPr="004C3BCD">
              <w:rPr>
                <w:rFonts w:ascii="Arial" w:hAnsi="Arial" w:cs="Arial"/>
              </w:rPr>
              <w:t>By Dec. 2026, as findings occur with the statewide rehabilitation project, the RTAC shall be advised and tasked with elements required by the Department.</w:t>
            </w:r>
          </w:p>
        </w:tc>
      </w:tr>
      <w:tr w:rsidR="007F04AC" w:rsidRPr="00560815" w14:paraId="54E667C5" w14:textId="77777777" w:rsidTr="00865AC1">
        <w:tc>
          <w:tcPr>
            <w:tcW w:w="9350" w:type="dxa"/>
          </w:tcPr>
          <w:p w14:paraId="704CFF2D" w14:textId="2C756898" w:rsidR="007F04AC" w:rsidRPr="007F04AC" w:rsidRDefault="007F04AC" w:rsidP="00865AC1">
            <w:pPr>
              <w:rPr>
                <w:rFonts w:ascii="Arial" w:hAnsi="Arial" w:cs="Arial"/>
              </w:rPr>
            </w:pPr>
            <w:r w:rsidRPr="00AC4969">
              <w:rPr>
                <w:rFonts w:ascii="Arial" w:hAnsi="Arial" w:cs="Arial"/>
                <w:b/>
                <w:bCs/>
              </w:rPr>
              <w:t>Progress:</w:t>
            </w:r>
            <w:r>
              <w:rPr>
                <w:rFonts w:ascii="Arial" w:hAnsi="Arial" w:cs="Arial"/>
              </w:rPr>
              <w:t xml:space="preserve">  </w:t>
            </w:r>
            <w:r w:rsidR="004C3BCD">
              <w:rPr>
                <w:rFonts w:ascii="Arial" w:hAnsi="Arial" w:cs="Arial"/>
              </w:rPr>
              <w:t>Awaiting updates from the state project.</w:t>
            </w:r>
          </w:p>
        </w:tc>
      </w:tr>
    </w:tbl>
    <w:p w14:paraId="4F13FCA1" w14:textId="005F5E63" w:rsidR="00560815" w:rsidRPr="00F04784" w:rsidRDefault="00560815" w:rsidP="00BA4773">
      <w:pPr>
        <w:spacing w:before="160" w:line="240" w:lineRule="auto"/>
        <w:rPr>
          <w:rFonts w:ascii="Arial" w:hAnsi="Arial" w:cs="Arial"/>
          <w:b/>
          <w:bCs/>
        </w:rPr>
      </w:pPr>
      <w:r w:rsidRPr="00F04784">
        <w:rPr>
          <w:rFonts w:ascii="Arial" w:hAnsi="Arial" w:cs="Arial"/>
          <w:b/>
          <w:bCs/>
        </w:rPr>
        <w:t>Trauma Education</w:t>
      </w:r>
    </w:p>
    <w:tbl>
      <w:tblPr>
        <w:tblStyle w:val="TableGrid"/>
        <w:tblW w:w="0" w:type="auto"/>
        <w:tblLook w:val="04A0" w:firstRow="1" w:lastRow="0" w:firstColumn="1" w:lastColumn="0" w:noHBand="0" w:noVBand="1"/>
      </w:tblPr>
      <w:tblGrid>
        <w:gridCol w:w="9350"/>
      </w:tblGrid>
      <w:tr w:rsidR="007F04AC" w:rsidRPr="00560815" w14:paraId="285CF1BA" w14:textId="77777777" w:rsidTr="00865AC1">
        <w:tc>
          <w:tcPr>
            <w:tcW w:w="9350" w:type="dxa"/>
          </w:tcPr>
          <w:p w14:paraId="47873083" w14:textId="56DF116D" w:rsidR="007F04AC" w:rsidRPr="007F04AC" w:rsidRDefault="007F04AC" w:rsidP="00865AC1">
            <w:pPr>
              <w:spacing w:line="276" w:lineRule="auto"/>
              <w:rPr>
                <w:rFonts w:ascii="Arial" w:hAnsi="Arial" w:cs="Arial"/>
                <w:iCs/>
              </w:rPr>
            </w:pPr>
            <w:r w:rsidRPr="00AC4969">
              <w:rPr>
                <w:rFonts w:ascii="Arial" w:hAnsi="Arial" w:cs="Arial"/>
                <w:b/>
                <w:bCs/>
              </w:rPr>
              <w:t>Objective:</w:t>
            </w:r>
            <w:r>
              <w:rPr>
                <w:rFonts w:ascii="Arial" w:hAnsi="Arial" w:cs="Arial"/>
              </w:rPr>
              <w:t xml:space="preserve"> </w:t>
            </w:r>
            <w:r w:rsidR="005D244F" w:rsidRPr="005D244F">
              <w:rPr>
                <w:rFonts w:ascii="Arial" w:hAnsi="Arial" w:cs="Arial"/>
              </w:rPr>
              <w:t>Through December 2026, the RTN shall expand the recommended trauma education list to include courses for trauma registrars. The list shall continue to be published on the R8MCAN.org website &gt; Trauma.</w:t>
            </w:r>
          </w:p>
        </w:tc>
      </w:tr>
      <w:tr w:rsidR="007F04AC" w:rsidRPr="00560815" w14:paraId="1CC65B0F" w14:textId="77777777" w:rsidTr="00865AC1">
        <w:tc>
          <w:tcPr>
            <w:tcW w:w="9350" w:type="dxa"/>
          </w:tcPr>
          <w:p w14:paraId="10B221C6" w14:textId="57B16E22" w:rsidR="007F04AC" w:rsidRPr="007F04AC" w:rsidRDefault="007F04AC" w:rsidP="00865AC1">
            <w:pPr>
              <w:rPr>
                <w:rFonts w:ascii="Arial" w:hAnsi="Arial" w:cs="Arial"/>
              </w:rPr>
            </w:pPr>
            <w:r w:rsidRPr="00AC4969">
              <w:rPr>
                <w:rFonts w:ascii="Arial" w:hAnsi="Arial" w:cs="Arial"/>
                <w:b/>
                <w:bCs/>
              </w:rPr>
              <w:t>Progress:</w:t>
            </w:r>
            <w:r>
              <w:rPr>
                <w:rFonts w:ascii="Arial" w:hAnsi="Arial" w:cs="Arial"/>
              </w:rPr>
              <w:t xml:space="preserve">  </w:t>
            </w:r>
            <w:r w:rsidR="005D244F">
              <w:rPr>
                <w:rFonts w:ascii="Arial" w:hAnsi="Arial" w:cs="Arial"/>
              </w:rPr>
              <w:t>The RTAC reviewed and approved an updated list of suggested education.  This has been placed on the R8MCAN.org website.</w:t>
            </w:r>
          </w:p>
        </w:tc>
      </w:tr>
      <w:tr w:rsidR="007F04AC" w:rsidRPr="00560815" w14:paraId="18707080" w14:textId="77777777" w:rsidTr="00865AC1">
        <w:tc>
          <w:tcPr>
            <w:tcW w:w="9350" w:type="dxa"/>
          </w:tcPr>
          <w:p w14:paraId="00A015C9" w14:textId="42DBB225" w:rsidR="007F04AC" w:rsidRPr="007F04AC" w:rsidRDefault="007F04AC" w:rsidP="00865AC1">
            <w:pPr>
              <w:rPr>
                <w:rFonts w:ascii="Arial" w:hAnsi="Arial" w:cs="Arial"/>
              </w:rPr>
            </w:pPr>
            <w:r>
              <w:rPr>
                <w:rFonts w:ascii="Arial" w:hAnsi="Arial" w:cs="Arial"/>
                <w:b/>
                <w:bCs/>
              </w:rPr>
              <w:t>Objective:</w:t>
            </w:r>
            <w:r>
              <w:rPr>
                <w:rFonts w:ascii="Arial" w:hAnsi="Arial" w:cs="Arial"/>
              </w:rPr>
              <w:t xml:space="preserve">  </w:t>
            </w:r>
            <w:r w:rsidR="005D244F" w:rsidRPr="005D244F">
              <w:rPr>
                <w:rFonts w:ascii="Arial" w:hAnsi="Arial" w:cs="Arial"/>
              </w:rPr>
              <w:t>The RTN shall continue to use its R8TRAUMA Facebook page to provide trauma education relevant to EMS personnel, nurses, physicians, registrars, injury prevention staff, and community members.</w:t>
            </w:r>
          </w:p>
        </w:tc>
      </w:tr>
      <w:tr w:rsidR="007F04AC" w:rsidRPr="00560815" w14:paraId="77247E76" w14:textId="77777777" w:rsidTr="00865AC1">
        <w:tc>
          <w:tcPr>
            <w:tcW w:w="9350" w:type="dxa"/>
          </w:tcPr>
          <w:p w14:paraId="2C98A5FC" w14:textId="6EA52C93" w:rsidR="007F04AC" w:rsidRPr="007F04AC" w:rsidRDefault="007F04AC" w:rsidP="00865AC1">
            <w:pPr>
              <w:rPr>
                <w:rFonts w:ascii="Arial" w:hAnsi="Arial" w:cs="Arial"/>
              </w:rPr>
            </w:pPr>
            <w:r w:rsidRPr="00AC4969">
              <w:rPr>
                <w:rFonts w:ascii="Arial" w:hAnsi="Arial" w:cs="Arial"/>
                <w:b/>
                <w:bCs/>
              </w:rPr>
              <w:t>Progress:</w:t>
            </w:r>
            <w:r>
              <w:rPr>
                <w:rFonts w:ascii="Arial" w:hAnsi="Arial" w:cs="Arial"/>
              </w:rPr>
              <w:t xml:space="preserve">  </w:t>
            </w:r>
            <w:r w:rsidR="005D244F">
              <w:rPr>
                <w:rFonts w:ascii="Arial" w:hAnsi="Arial" w:cs="Arial"/>
              </w:rPr>
              <w:t>Ongoing.</w:t>
            </w:r>
          </w:p>
        </w:tc>
      </w:tr>
      <w:tr w:rsidR="005D244F" w:rsidRPr="00560815" w14:paraId="5F9BB34E" w14:textId="77777777" w:rsidTr="00865AC1">
        <w:tc>
          <w:tcPr>
            <w:tcW w:w="9350" w:type="dxa"/>
          </w:tcPr>
          <w:p w14:paraId="4AE8CA0A" w14:textId="45CCD0DA" w:rsidR="005D244F" w:rsidRPr="00AC4969" w:rsidRDefault="005D244F" w:rsidP="00865AC1">
            <w:pPr>
              <w:rPr>
                <w:rFonts w:ascii="Arial" w:hAnsi="Arial" w:cs="Arial"/>
                <w:b/>
                <w:bCs/>
              </w:rPr>
            </w:pPr>
            <w:r>
              <w:rPr>
                <w:rFonts w:ascii="Arial" w:hAnsi="Arial" w:cs="Arial"/>
                <w:b/>
                <w:bCs/>
              </w:rPr>
              <w:t xml:space="preserve">Objective: </w:t>
            </w:r>
            <w:r w:rsidRPr="005D244F">
              <w:rPr>
                <w:rFonts w:ascii="Arial" w:hAnsi="Arial" w:cs="Arial"/>
              </w:rPr>
              <w:t>By January 2024, the RTC shall work with the R8MCAN to establish a new protocol training for prehospital and ED providers.</w:t>
            </w:r>
          </w:p>
        </w:tc>
      </w:tr>
      <w:tr w:rsidR="005D244F" w:rsidRPr="00560815" w14:paraId="27EB46DD" w14:textId="77777777" w:rsidTr="00865AC1">
        <w:tc>
          <w:tcPr>
            <w:tcW w:w="9350" w:type="dxa"/>
          </w:tcPr>
          <w:p w14:paraId="28CEFDCC" w14:textId="5CB1D363" w:rsidR="005D244F" w:rsidRPr="005D244F" w:rsidRDefault="005D244F" w:rsidP="00BA4773">
            <w:pPr>
              <w:spacing w:after="120"/>
              <w:rPr>
                <w:rFonts w:ascii="Arial" w:hAnsi="Arial" w:cs="Arial"/>
              </w:rPr>
            </w:pPr>
            <w:r>
              <w:rPr>
                <w:rFonts w:ascii="Arial" w:hAnsi="Arial" w:cs="Arial"/>
                <w:b/>
                <w:bCs/>
              </w:rPr>
              <w:t xml:space="preserve">Progress: </w:t>
            </w:r>
            <w:r>
              <w:rPr>
                <w:rFonts w:ascii="Arial" w:hAnsi="Arial" w:cs="Arial"/>
              </w:rPr>
              <w:t>Completed.</w:t>
            </w:r>
          </w:p>
        </w:tc>
      </w:tr>
    </w:tbl>
    <w:p w14:paraId="1B93D23E" w14:textId="6371E591" w:rsidR="00062E3C" w:rsidRDefault="00062E3C" w:rsidP="00BA4773">
      <w:pPr>
        <w:spacing w:before="94" w:after="120"/>
        <w:rPr>
          <w:rFonts w:ascii="Arial" w:hAnsi="Arial" w:cs="Arial"/>
          <w:b/>
          <w:color w:val="000000" w:themeColor="text1"/>
          <w:sz w:val="24"/>
          <w:szCs w:val="24"/>
        </w:rPr>
      </w:pPr>
      <w:r w:rsidRPr="00F04784">
        <w:rPr>
          <w:rFonts w:ascii="Arial" w:hAnsi="Arial" w:cs="Arial"/>
          <w:b/>
          <w:sz w:val="24"/>
          <w:szCs w:val="24"/>
        </w:rPr>
        <w:t>Other relevant information</w:t>
      </w:r>
      <w:r w:rsidRPr="00F04784">
        <w:rPr>
          <w:rFonts w:ascii="Arial" w:hAnsi="Arial" w:cs="Arial"/>
          <w:b/>
          <w:color w:val="000000" w:themeColor="text1"/>
          <w:sz w:val="24"/>
          <w:szCs w:val="24"/>
        </w:rPr>
        <w:t xml:space="preserve">: </w:t>
      </w:r>
    </w:p>
    <w:p w14:paraId="10F55963" w14:textId="06FE1D69" w:rsidR="00062E3C" w:rsidRPr="00BA4773" w:rsidRDefault="005D244F" w:rsidP="00BA4773">
      <w:pPr>
        <w:spacing w:before="94"/>
        <w:rPr>
          <w:rStyle w:val="Style1"/>
          <w:rFonts w:cs="Arial"/>
          <w:bCs/>
          <w:color w:val="000000" w:themeColor="text1"/>
        </w:rPr>
      </w:pPr>
      <w:r>
        <w:rPr>
          <w:rFonts w:ascii="Arial" w:hAnsi="Arial" w:cs="Arial"/>
          <w:bCs/>
          <w:color w:val="000000" w:themeColor="text1"/>
        </w:rPr>
        <w:t xml:space="preserve">The OHSP bystander care / Until Help Arrives education program has transitioned to R8 Trauma.  An ad hoc group of potential volunteer educators is being assembled.  UP Health System EMS is housing the participant kits.  Guardian Flight has worked with its national blood supplier to identify if their rotor and two fixed wings in the Upper Peninsula could add whole blood to their operations. </w:t>
      </w:r>
      <w:r w:rsidR="001E1F40">
        <w:rPr>
          <w:rFonts w:ascii="Arial" w:hAnsi="Arial" w:cs="Arial"/>
          <w:bCs/>
          <w:color w:val="000000" w:themeColor="text1"/>
        </w:rPr>
        <w:t xml:space="preserve"> This progressed until the supplier stated they wouldn’t be able to provide and suggested another company. A Region 8 Trauma Transfer Guideline was adopted after review by RPSRO, RTAC, and RTN.  This will be distributed in April.  A Geriatric Trauma Management ad hoc committee was established to review the updated ACS Best Practices and provide </w:t>
      </w:r>
      <w:r w:rsidR="00BA4773">
        <w:rPr>
          <w:rFonts w:ascii="Arial" w:hAnsi="Arial" w:cs="Arial"/>
          <w:bCs/>
          <w:color w:val="000000" w:themeColor="text1"/>
        </w:rPr>
        <w:t>recommendations to the RTAC. Another new trauma medical director received an orientation and a connection with a mentor out of region.</w:t>
      </w:r>
    </w:p>
    <w:p w14:paraId="2F72DBAB" w14:textId="77777777" w:rsidR="00062E3C" w:rsidRPr="00F04784" w:rsidRDefault="00062E3C" w:rsidP="00062E3C">
      <w:pPr>
        <w:pStyle w:val="BodyText"/>
        <w:tabs>
          <w:tab w:val="left" w:pos="7399"/>
          <w:tab w:val="left" w:pos="9559"/>
        </w:tabs>
        <w:spacing w:before="93"/>
        <w:rPr>
          <w:rStyle w:val="Style1"/>
          <w:b/>
          <w:bCs/>
          <w:sz w:val="24"/>
          <w:szCs w:val="24"/>
        </w:rPr>
      </w:pPr>
      <w:r w:rsidRPr="00F04784">
        <w:rPr>
          <w:rStyle w:val="Style1"/>
          <w:b/>
          <w:bCs/>
          <w:sz w:val="24"/>
          <w:szCs w:val="24"/>
        </w:rPr>
        <w:t>Administrative Rule Requirements:</w:t>
      </w:r>
    </w:p>
    <w:p w14:paraId="64620B81" w14:textId="0A56E058" w:rsidR="00062E3C" w:rsidRPr="00F04784" w:rsidRDefault="00094487" w:rsidP="00062E3C">
      <w:pPr>
        <w:pStyle w:val="BodyText"/>
        <w:tabs>
          <w:tab w:val="left" w:pos="1980"/>
          <w:tab w:val="left" w:pos="7399"/>
          <w:tab w:val="left" w:pos="9559"/>
        </w:tabs>
        <w:spacing w:before="93"/>
        <w:rPr>
          <w:rStyle w:val="Style1"/>
        </w:rPr>
      </w:pPr>
      <w:sdt>
        <w:sdtPr>
          <w:rPr>
            <w:rStyle w:val="Style1"/>
          </w:rPr>
          <w:id w:val="147950744"/>
          <w14:checkbox>
            <w14:checked w14:val="1"/>
            <w14:checkedState w14:val="2612" w14:font="MS Gothic"/>
            <w14:uncheckedState w14:val="2610" w14:font="MS Gothic"/>
          </w14:checkbox>
        </w:sdtPr>
        <w:sdtEndPr>
          <w:rPr>
            <w:rStyle w:val="Style1"/>
          </w:rPr>
        </w:sdtEndPr>
        <w:sdtContent>
          <w:r w:rsidR="001E1F40">
            <w:rPr>
              <w:rStyle w:val="Style1"/>
              <w:rFonts w:ascii="MS Gothic" w:eastAsia="MS Gothic" w:hAnsi="MS Gothic" w:hint="eastAsia"/>
            </w:rPr>
            <w:t>☒</w:t>
          </w:r>
        </w:sdtContent>
      </w:sdt>
      <w:r w:rsidR="007B4FEB" w:rsidRPr="00F04784">
        <w:rPr>
          <w:rStyle w:val="Style1"/>
        </w:rPr>
        <w:t xml:space="preserve">Yes </w:t>
      </w:r>
      <w:sdt>
        <w:sdtPr>
          <w:rPr>
            <w:rStyle w:val="Style1"/>
          </w:rPr>
          <w:id w:val="780914915"/>
          <w14:checkbox>
            <w14:checked w14:val="0"/>
            <w14:checkedState w14:val="2612" w14:font="MS Gothic"/>
            <w14:uncheckedState w14:val="2610" w14:font="MS Gothic"/>
          </w14:checkbox>
        </w:sdtPr>
        <w:sdtEndPr>
          <w:rPr>
            <w:rStyle w:val="Style1"/>
          </w:rPr>
        </w:sdtEndPr>
        <w:sdtContent>
          <w:r w:rsidR="004C00EC" w:rsidRPr="00F04784">
            <w:rPr>
              <w:rStyle w:val="Style1"/>
              <w:rFonts w:ascii="Segoe UI Symbol" w:eastAsia="MS Gothic" w:hAnsi="Segoe UI Symbol" w:cs="Segoe UI Symbol"/>
            </w:rPr>
            <w:t>☐</w:t>
          </w:r>
        </w:sdtContent>
      </w:sdt>
      <w:r w:rsidR="007B4FEB" w:rsidRPr="00F04784">
        <w:rPr>
          <w:rStyle w:val="Style1"/>
        </w:rPr>
        <w:t xml:space="preserve"> No </w:t>
      </w:r>
      <w:r w:rsidR="007B4FEB" w:rsidRPr="00F04784">
        <w:rPr>
          <w:rStyle w:val="Style1"/>
        </w:rPr>
        <w:tab/>
      </w:r>
      <w:r w:rsidR="00062E3C" w:rsidRPr="00F04784">
        <w:rPr>
          <w:rStyle w:val="Style1"/>
        </w:rPr>
        <w:t>Quarterly meeting minutes on shared drive.</w:t>
      </w:r>
      <w:r w:rsidR="007C2955" w:rsidRPr="00F04784">
        <w:rPr>
          <w:rStyle w:val="Style1"/>
        </w:rPr>
        <w:t xml:space="preserve">  </w:t>
      </w:r>
    </w:p>
    <w:p w14:paraId="206052A5" w14:textId="2FE97A44" w:rsidR="00062E3C" w:rsidRPr="00F04784" w:rsidRDefault="00094487" w:rsidP="00062E3C">
      <w:pPr>
        <w:pStyle w:val="BodyText"/>
        <w:tabs>
          <w:tab w:val="left" w:pos="1980"/>
          <w:tab w:val="left" w:pos="7399"/>
          <w:tab w:val="left" w:pos="9559"/>
        </w:tabs>
        <w:spacing w:before="93"/>
        <w:rPr>
          <w:rStyle w:val="Style1"/>
        </w:rPr>
      </w:pPr>
      <w:sdt>
        <w:sdtPr>
          <w:rPr>
            <w:rStyle w:val="Style1"/>
          </w:rPr>
          <w:id w:val="-22098410"/>
          <w14:checkbox>
            <w14:checked w14:val="1"/>
            <w14:checkedState w14:val="2612" w14:font="MS Gothic"/>
            <w14:uncheckedState w14:val="2610" w14:font="MS Gothic"/>
          </w14:checkbox>
        </w:sdtPr>
        <w:sdtEndPr>
          <w:rPr>
            <w:rStyle w:val="Style1"/>
          </w:rPr>
        </w:sdtEndPr>
        <w:sdtContent>
          <w:r w:rsidR="001E1F40">
            <w:rPr>
              <w:rStyle w:val="Style1"/>
              <w:rFonts w:ascii="MS Gothic" w:eastAsia="MS Gothic" w:hAnsi="MS Gothic" w:hint="eastAsia"/>
            </w:rPr>
            <w:t>☒</w:t>
          </w:r>
        </w:sdtContent>
      </w:sdt>
      <w:r w:rsidR="007B4FEB" w:rsidRPr="00F04784">
        <w:rPr>
          <w:rStyle w:val="Style1"/>
        </w:rPr>
        <w:t xml:space="preserve">Yes </w:t>
      </w:r>
      <w:sdt>
        <w:sdtPr>
          <w:rPr>
            <w:rStyle w:val="Style1"/>
          </w:rPr>
          <w:id w:val="-1706013796"/>
          <w14:checkbox>
            <w14:checked w14:val="0"/>
            <w14:checkedState w14:val="2612" w14:font="MS Gothic"/>
            <w14:uncheckedState w14:val="2610" w14:font="MS Gothic"/>
          </w14:checkbox>
        </w:sdtPr>
        <w:sdtEndPr>
          <w:rPr>
            <w:rStyle w:val="Style1"/>
          </w:rPr>
        </w:sdtEndPr>
        <w:sdtContent>
          <w:r w:rsidR="004C00EC" w:rsidRPr="00F04784">
            <w:rPr>
              <w:rStyle w:val="Style1"/>
              <w:rFonts w:ascii="Segoe UI Symbol" w:eastAsia="MS Gothic" w:hAnsi="Segoe UI Symbol" w:cs="Segoe UI Symbol"/>
            </w:rPr>
            <w:t>☐</w:t>
          </w:r>
        </w:sdtContent>
      </w:sdt>
      <w:r w:rsidR="007B4FEB" w:rsidRPr="00F04784">
        <w:rPr>
          <w:rStyle w:val="Style1"/>
        </w:rPr>
        <w:t xml:space="preserve"> No </w:t>
      </w:r>
      <w:r w:rsidR="00062E3C" w:rsidRPr="00F04784">
        <w:rPr>
          <w:rStyle w:val="Style1"/>
        </w:rPr>
        <w:tab/>
        <w:t>All MCA’s participating in the RTN</w:t>
      </w:r>
      <w:r w:rsidR="00E3519A" w:rsidRPr="00F04784">
        <w:rPr>
          <w:rStyle w:val="Style1"/>
        </w:rPr>
        <w:t xml:space="preserve">. </w:t>
      </w:r>
    </w:p>
    <w:p w14:paraId="2A34DA13" w14:textId="5CF564FE" w:rsidR="00062E3C" w:rsidRPr="00F04784" w:rsidRDefault="00094487" w:rsidP="00FF251A">
      <w:pPr>
        <w:pStyle w:val="BodyText"/>
        <w:tabs>
          <w:tab w:val="left" w:pos="1980"/>
          <w:tab w:val="left" w:pos="7399"/>
          <w:tab w:val="left" w:pos="9559"/>
        </w:tabs>
        <w:spacing w:before="93"/>
      </w:pPr>
      <w:sdt>
        <w:sdtPr>
          <w:rPr>
            <w:rStyle w:val="Style1"/>
          </w:rPr>
          <w:id w:val="560752741"/>
          <w14:checkbox>
            <w14:checked w14:val="1"/>
            <w14:checkedState w14:val="2612" w14:font="MS Gothic"/>
            <w14:uncheckedState w14:val="2610" w14:font="MS Gothic"/>
          </w14:checkbox>
        </w:sdtPr>
        <w:sdtEndPr>
          <w:rPr>
            <w:rStyle w:val="Style1"/>
          </w:rPr>
        </w:sdtEndPr>
        <w:sdtContent>
          <w:r w:rsidR="001E1F40">
            <w:rPr>
              <w:rStyle w:val="Style1"/>
              <w:rFonts w:ascii="MS Gothic" w:eastAsia="MS Gothic" w:hAnsi="MS Gothic" w:hint="eastAsia"/>
            </w:rPr>
            <w:t>☒</w:t>
          </w:r>
        </w:sdtContent>
      </w:sdt>
      <w:r w:rsidR="007B4FEB" w:rsidRPr="00F04784">
        <w:rPr>
          <w:rStyle w:val="Style1"/>
        </w:rPr>
        <w:t xml:space="preserve">Yes </w:t>
      </w:r>
      <w:sdt>
        <w:sdtPr>
          <w:rPr>
            <w:rStyle w:val="Style1"/>
          </w:rPr>
          <w:id w:val="902102316"/>
          <w14:checkbox>
            <w14:checked w14:val="0"/>
            <w14:checkedState w14:val="2612" w14:font="MS Gothic"/>
            <w14:uncheckedState w14:val="2610" w14:font="MS Gothic"/>
          </w14:checkbox>
        </w:sdtPr>
        <w:sdtEndPr>
          <w:rPr>
            <w:rStyle w:val="Style1"/>
          </w:rPr>
        </w:sdtEndPr>
        <w:sdtContent>
          <w:r w:rsidR="007B4FEB" w:rsidRPr="00F04784">
            <w:rPr>
              <w:rStyle w:val="Style1"/>
              <w:rFonts w:ascii="Segoe UI Symbol" w:eastAsia="MS Gothic" w:hAnsi="Segoe UI Symbol" w:cs="Segoe UI Symbol"/>
            </w:rPr>
            <w:t>☐</w:t>
          </w:r>
        </w:sdtContent>
      </w:sdt>
      <w:r w:rsidR="007B4FEB" w:rsidRPr="00F04784">
        <w:rPr>
          <w:rStyle w:val="Style1"/>
        </w:rPr>
        <w:t xml:space="preserve"> No</w:t>
      </w:r>
      <w:r w:rsidR="007B4FEB" w:rsidRPr="00F04784">
        <w:rPr>
          <w:rStyle w:val="Style1"/>
        </w:rPr>
        <w:tab/>
      </w:r>
      <w:r w:rsidR="00062E3C" w:rsidRPr="00F04784">
        <w:rPr>
          <w:rStyle w:val="Style1"/>
        </w:rPr>
        <w:t>Performance improvement ongoing.</w:t>
      </w:r>
    </w:p>
    <w:sectPr w:rsidR="00062E3C" w:rsidRPr="00F04784" w:rsidSect="002F3D12">
      <w:footerReference w:type="default" r:id="rId8"/>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5EABEE" w14:textId="77777777" w:rsidR="002F3D12" w:rsidRDefault="002F3D12" w:rsidP="00977E4F">
      <w:pPr>
        <w:spacing w:after="0" w:line="240" w:lineRule="auto"/>
      </w:pPr>
      <w:r>
        <w:separator/>
      </w:r>
    </w:p>
  </w:endnote>
  <w:endnote w:type="continuationSeparator" w:id="0">
    <w:p w14:paraId="58EBDB3C" w14:textId="77777777" w:rsidR="002F3D12" w:rsidRDefault="002F3D12" w:rsidP="00977E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1A305" w14:textId="3244A095" w:rsidR="00DC091A" w:rsidRDefault="002F2535" w:rsidP="002F2535">
    <w:pPr>
      <w:pStyle w:val="Footer"/>
    </w:pPr>
    <w:r>
      <w:rPr>
        <w:rFonts w:ascii="Corbel" w:hAnsi="Corbel"/>
        <w:noProof/>
      </w:rPr>
      <w:t>Lyn L. Nelson, R8 Trauma Coordinator, January – March 2024</w:t>
    </w:r>
    <w:r w:rsidR="00004DB4">
      <w:rPr>
        <w:rFonts w:ascii="Corbel" w:hAnsi="Corbel"/>
        <w:noProof/>
      </w:rPr>
      <w:tab/>
    </w:r>
    <w:r w:rsidR="00004DB4">
      <w:rPr>
        <w:rFonts w:ascii="Corbel" w:hAnsi="Corbel"/>
        <w:noProof/>
      </w:rPr>
      <w:fldChar w:fldCharType="begin"/>
    </w:r>
    <w:r w:rsidR="00004DB4">
      <w:rPr>
        <w:rFonts w:ascii="Corbel" w:hAnsi="Corbel"/>
        <w:noProof/>
      </w:rPr>
      <w:instrText xml:space="preserve"> PAGE  \* Arabic  \* MERGEFORMAT </w:instrText>
    </w:r>
    <w:r w:rsidR="00004DB4">
      <w:rPr>
        <w:rFonts w:ascii="Corbel" w:hAnsi="Corbel"/>
        <w:noProof/>
      </w:rPr>
      <w:fldChar w:fldCharType="separate"/>
    </w:r>
    <w:r w:rsidR="00004DB4">
      <w:rPr>
        <w:rFonts w:ascii="Corbel" w:hAnsi="Corbel"/>
        <w:noProof/>
      </w:rPr>
      <w:t>1</w:t>
    </w:r>
    <w:r w:rsidR="00004DB4">
      <w:rPr>
        <w:rFonts w:ascii="Corbel" w:hAnsi="Corbe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E5E255" w14:textId="77777777" w:rsidR="002F3D12" w:rsidRDefault="002F3D12" w:rsidP="00977E4F">
      <w:pPr>
        <w:spacing w:after="0" w:line="240" w:lineRule="auto"/>
      </w:pPr>
      <w:r>
        <w:separator/>
      </w:r>
    </w:p>
  </w:footnote>
  <w:footnote w:type="continuationSeparator" w:id="0">
    <w:p w14:paraId="1FFF40CE" w14:textId="77777777" w:rsidR="002F3D12" w:rsidRDefault="002F3D12" w:rsidP="00977E4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A91A15"/>
    <w:multiLevelType w:val="hybridMultilevel"/>
    <w:tmpl w:val="FBE086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7A9696B"/>
    <w:multiLevelType w:val="hybridMultilevel"/>
    <w:tmpl w:val="90602E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8494D56"/>
    <w:multiLevelType w:val="hybridMultilevel"/>
    <w:tmpl w:val="269EF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74883542">
    <w:abstractNumId w:val="0"/>
  </w:num>
  <w:num w:numId="2" w16cid:durableId="1057821533">
    <w:abstractNumId w:val="2"/>
  </w:num>
  <w:num w:numId="3" w16cid:durableId="7707834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7E4F"/>
    <w:rsid w:val="00003EDF"/>
    <w:rsid w:val="00004DB4"/>
    <w:rsid w:val="00062E3C"/>
    <w:rsid w:val="00063090"/>
    <w:rsid w:val="00064F17"/>
    <w:rsid w:val="00072489"/>
    <w:rsid w:val="00075A57"/>
    <w:rsid w:val="00080A75"/>
    <w:rsid w:val="00094487"/>
    <w:rsid w:val="000A0120"/>
    <w:rsid w:val="000C1308"/>
    <w:rsid w:val="000D79E6"/>
    <w:rsid w:val="001219C4"/>
    <w:rsid w:val="00134EBC"/>
    <w:rsid w:val="001412BA"/>
    <w:rsid w:val="001564B4"/>
    <w:rsid w:val="0016321B"/>
    <w:rsid w:val="001C7915"/>
    <w:rsid w:val="001E0569"/>
    <w:rsid w:val="001E1462"/>
    <w:rsid w:val="001E1F40"/>
    <w:rsid w:val="001E4CD7"/>
    <w:rsid w:val="00233FC7"/>
    <w:rsid w:val="0027533E"/>
    <w:rsid w:val="0027565C"/>
    <w:rsid w:val="002A0C37"/>
    <w:rsid w:val="002B7438"/>
    <w:rsid w:val="002C0666"/>
    <w:rsid w:val="002F1F6E"/>
    <w:rsid w:val="002F2535"/>
    <w:rsid w:val="002F3D12"/>
    <w:rsid w:val="002F6DB1"/>
    <w:rsid w:val="003074CD"/>
    <w:rsid w:val="00312056"/>
    <w:rsid w:val="00335696"/>
    <w:rsid w:val="00362195"/>
    <w:rsid w:val="00375F9B"/>
    <w:rsid w:val="003C25DF"/>
    <w:rsid w:val="003E30D7"/>
    <w:rsid w:val="003E3DF0"/>
    <w:rsid w:val="00401E7E"/>
    <w:rsid w:val="004111CA"/>
    <w:rsid w:val="00411566"/>
    <w:rsid w:val="00417CB9"/>
    <w:rsid w:val="00417EB1"/>
    <w:rsid w:val="0042643C"/>
    <w:rsid w:val="00431F07"/>
    <w:rsid w:val="00477F2D"/>
    <w:rsid w:val="00492742"/>
    <w:rsid w:val="004B3D1F"/>
    <w:rsid w:val="004C00EC"/>
    <w:rsid w:val="004C3BCD"/>
    <w:rsid w:val="00501BA9"/>
    <w:rsid w:val="00511B72"/>
    <w:rsid w:val="0052435B"/>
    <w:rsid w:val="00560815"/>
    <w:rsid w:val="0059797D"/>
    <w:rsid w:val="005A519A"/>
    <w:rsid w:val="005B65EA"/>
    <w:rsid w:val="005D244F"/>
    <w:rsid w:val="005E3EA0"/>
    <w:rsid w:val="005F0426"/>
    <w:rsid w:val="00610F75"/>
    <w:rsid w:val="006270A6"/>
    <w:rsid w:val="006303DC"/>
    <w:rsid w:val="00652E29"/>
    <w:rsid w:val="00662EAD"/>
    <w:rsid w:val="00680D4D"/>
    <w:rsid w:val="00692E7D"/>
    <w:rsid w:val="00694F8A"/>
    <w:rsid w:val="006A3407"/>
    <w:rsid w:val="006B2900"/>
    <w:rsid w:val="006E059C"/>
    <w:rsid w:val="006E3E81"/>
    <w:rsid w:val="006F47C6"/>
    <w:rsid w:val="007A25CD"/>
    <w:rsid w:val="007A7F8A"/>
    <w:rsid w:val="007B4FEB"/>
    <w:rsid w:val="007B5C88"/>
    <w:rsid w:val="007C2955"/>
    <w:rsid w:val="007C3AE4"/>
    <w:rsid w:val="007D3F1E"/>
    <w:rsid w:val="007D4A5F"/>
    <w:rsid w:val="007D70F4"/>
    <w:rsid w:val="007F0435"/>
    <w:rsid w:val="007F04AC"/>
    <w:rsid w:val="008262F5"/>
    <w:rsid w:val="00830C25"/>
    <w:rsid w:val="00831006"/>
    <w:rsid w:val="008405F7"/>
    <w:rsid w:val="00875C55"/>
    <w:rsid w:val="00876E8C"/>
    <w:rsid w:val="008802EF"/>
    <w:rsid w:val="008C1DE2"/>
    <w:rsid w:val="008F1A89"/>
    <w:rsid w:val="009333BF"/>
    <w:rsid w:val="0095125E"/>
    <w:rsid w:val="00970147"/>
    <w:rsid w:val="0097144D"/>
    <w:rsid w:val="0097727C"/>
    <w:rsid w:val="00977E4F"/>
    <w:rsid w:val="00985F54"/>
    <w:rsid w:val="00986969"/>
    <w:rsid w:val="009B148A"/>
    <w:rsid w:val="009B165A"/>
    <w:rsid w:val="009D638C"/>
    <w:rsid w:val="009E5603"/>
    <w:rsid w:val="009F3EE0"/>
    <w:rsid w:val="00A10D75"/>
    <w:rsid w:val="00A159BF"/>
    <w:rsid w:val="00A2198F"/>
    <w:rsid w:val="00A26E9B"/>
    <w:rsid w:val="00A476A9"/>
    <w:rsid w:val="00A57EBA"/>
    <w:rsid w:val="00A62A86"/>
    <w:rsid w:val="00A72346"/>
    <w:rsid w:val="00A85C9F"/>
    <w:rsid w:val="00AC4969"/>
    <w:rsid w:val="00AF4EF5"/>
    <w:rsid w:val="00B03BC3"/>
    <w:rsid w:val="00B0651B"/>
    <w:rsid w:val="00B14F08"/>
    <w:rsid w:val="00B20A89"/>
    <w:rsid w:val="00B253F7"/>
    <w:rsid w:val="00B5233E"/>
    <w:rsid w:val="00B77058"/>
    <w:rsid w:val="00B77CFF"/>
    <w:rsid w:val="00B86B8E"/>
    <w:rsid w:val="00B952B3"/>
    <w:rsid w:val="00BA4773"/>
    <w:rsid w:val="00BB4267"/>
    <w:rsid w:val="00BE1A77"/>
    <w:rsid w:val="00BE3157"/>
    <w:rsid w:val="00C04D7A"/>
    <w:rsid w:val="00C31468"/>
    <w:rsid w:val="00C357D4"/>
    <w:rsid w:val="00C4606B"/>
    <w:rsid w:val="00C7059C"/>
    <w:rsid w:val="00C7217D"/>
    <w:rsid w:val="00C94B67"/>
    <w:rsid w:val="00CC1676"/>
    <w:rsid w:val="00CC6D5F"/>
    <w:rsid w:val="00CD3C57"/>
    <w:rsid w:val="00CD6050"/>
    <w:rsid w:val="00CD7B1D"/>
    <w:rsid w:val="00D01B5B"/>
    <w:rsid w:val="00D062EC"/>
    <w:rsid w:val="00D11262"/>
    <w:rsid w:val="00D61BE1"/>
    <w:rsid w:val="00D64201"/>
    <w:rsid w:val="00D73CE5"/>
    <w:rsid w:val="00D86118"/>
    <w:rsid w:val="00D94A94"/>
    <w:rsid w:val="00DB0A02"/>
    <w:rsid w:val="00DC091A"/>
    <w:rsid w:val="00DC1E96"/>
    <w:rsid w:val="00DC5915"/>
    <w:rsid w:val="00DC597F"/>
    <w:rsid w:val="00DD17C4"/>
    <w:rsid w:val="00DD3249"/>
    <w:rsid w:val="00DD4E14"/>
    <w:rsid w:val="00DD5D0E"/>
    <w:rsid w:val="00DD610B"/>
    <w:rsid w:val="00DE7D76"/>
    <w:rsid w:val="00E05A38"/>
    <w:rsid w:val="00E07E71"/>
    <w:rsid w:val="00E3519A"/>
    <w:rsid w:val="00E46DBB"/>
    <w:rsid w:val="00E501F3"/>
    <w:rsid w:val="00E6658D"/>
    <w:rsid w:val="00E72A89"/>
    <w:rsid w:val="00E80D92"/>
    <w:rsid w:val="00E87CF2"/>
    <w:rsid w:val="00E92B97"/>
    <w:rsid w:val="00E94397"/>
    <w:rsid w:val="00E97C7E"/>
    <w:rsid w:val="00EA66A8"/>
    <w:rsid w:val="00EB7F74"/>
    <w:rsid w:val="00EC6767"/>
    <w:rsid w:val="00ED20A1"/>
    <w:rsid w:val="00ED7DC6"/>
    <w:rsid w:val="00EE0E80"/>
    <w:rsid w:val="00EE6E28"/>
    <w:rsid w:val="00EF050F"/>
    <w:rsid w:val="00F01045"/>
    <w:rsid w:val="00F025EE"/>
    <w:rsid w:val="00F04784"/>
    <w:rsid w:val="00F22760"/>
    <w:rsid w:val="00F43E14"/>
    <w:rsid w:val="00F60A5E"/>
    <w:rsid w:val="00F805BD"/>
    <w:rsid w:val="00FA0DBE"/>
    <w:rsid w:val="00FA2325"/>
    <w:rsid w:val="00FB78BF"/>
    <w:rsid w:val="00FD2829"/>
    <w:rsid w:val="00FF25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4C7998"/>
  <w15:chartTrackingRefBased/>
  <w15:docId w15:val="{73A0BA3B-05C0-4E68-AA26-6AAF61411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77E4F"/>
    <w:rPr>
      <w:color w:val="808080"/>
    </w:rPr>
  </w:style>
  <w:style w:type="table" w:styleId="TableGrid">
    <w:name w:val="Table Grid"/>
    <w:basedOn w:val="TableNormal"/>
    <w:uiPriority w:val="1"/>
    <w:rsid w:val="00FA23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F43E14"/>
    <w:pPr>
      <w:widowControl w:val="0"/>
      <w:autoSpaceDE w:val="0"/>
      <w:autoSpaceDN w:val="0"/>
      <w:spacing w:after="0" w:line="240" w:lineRule="auto"/>
    </w:pPr>
    <w:rPr>
      <w:rFonts w:ascii="Arial" w:eastAsia="Arial" w:hAnsi="Arial" w:cs="Arial"/>
      <w:lang w:bidi="en-US"/>
    </w:rPr>
  </w:style>
  <w:style w:type="character" w:customStyle="1" w:styleId="BodyTextChar">
    <w:name w:val="Body Text Char"/>
    <w:basedOn w:val="DefaultParagraphFont"/>
    <w:link w:val="BodyText"/>
    <w:uiPriority w:val="1"/>
    <w:rsid w:val="00F43E14"/>
    <w:rPr>
      <w:rFonts w:ascii="Arial" w:eastAsia="Arial" w:hAnsi="Arial" w:cs="Arial"/>
      <w:lang w:bidi="en-US"/>
    </w:rPr>
  </w:style>
  <w:style w:type="paragraph" w:customStyle="1" w:styleId="TableParagraph">
    <w:name w:val="Table Paragraph"/>
    <w:basedOn w:val="Normal"/>
    <w:uiPriority w:val="1"/>
    <w:qFormat/>
    <w:rsid w:val="00FA0DBE"/>
    <w:pPr>
      <w:widowControl w:val="0"/>
      <w:autoSpaceDE w:val="0"/>
      <w:autoSpaceDN w:val="0"/>
      <w:spacing w:after="0" w:line="240" w:lineRule="auto"/>
      <w:ind w:left="107"/>
    </w:pPr>
    <w:rPr>
      <w:rFonts w:ascii="Arial" w:eastAsia="Arial" w:hAnsi="Arial" w:cs="Arial"/>
      <w:lang w:bidi="en-US"/>
    </w:rPr>
  </w:style>
  <w:style w:type="character" w:customStyle="1" w:styleId="Style1">
    <w:name w:val="Style1"/>
    <w:basedOn w:val="DefaultParagraphFont"/>
    <w:uiPriority w:val="1"/>
    <w:rsid w:val="00062E3C"/>
    <w:rPr>
      <w:rFonts w:ascii="Arial" w:hAnsi="Arial"/>
      <w:sz w:val="22"/>
    </w:rPr>
  </w:style>
  <w:style w:type="paragraph" w:styleId="Header">
    <w:name w:val="header"/>
    <w:basedOn w:val="Normal"/>
    <w:link w:val="HeaderChar"/>
    <w:uiPriority w:val="99"/>
    <w:unhideWhenUsed/>
    <w:rsid w:val="00DC09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091A"/>
  </w:style>
  <w:style w:type="paragraph" w:styleId="Footer">
    <w:name w:val="footer"/>
    <w:basedOn w:val="Normal"/>
    <w:link w:val="FooterChar"/>
    <w:uiPriority w:val="99"/>
    <w:unhideWhenUsed/>
    <w:rsid w:val="00DC09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091A"/>
  </w:style>
  <w:style w:type="paragraph" w:styleId="ListParagraph">
    <w:name w:val="List Paragraph"/>
    <w:basedOn w:val="Normal"/>
    <w:uiPriority w:val="34"/>
    <w:qFormat/>
    <w:rsid w:val="007A7F8A"/>
    <w:pPr>
      <w:widowControl w:val="0"/>
      <w:autoSpaceDE w:val="0"/>
      <w:autoSpaceDN w:val="0"/>
      <w:spacing w:after="0" w:line="240" w:lineRule="auto"/>
      <w:ind w:left="840" w:hanging="360"/>
    </w:pPr>
    <w:rPr>
      <w:rFonts w:ascii="Calibri" w:eastAsia="Calibri" w:hAnsi="Calibri" w:cs="Calibri"/>
      <w:lang w:bidi="en-US"/>
    </w:rPr>
  </w:style>
  <w:style w:type="character" w:styleId="Hyperlink">
    <w:name w:val="Hyperlink"/>
    <w:basedOn w:val="DefaultParagraphFont"/>
    <w:uiPriority w:val="99"/>
    <w:unhideWhenUsed/>
    <w:rsid w:val="00560815"/>
    <w:rPr>
      <w:color w:val="0563C1" w:themeColor="hyperlink"/>
      <w:u w:val="single"/>
    </w:rPr>
  </w:style>
  <w:style w:type="paragraph" w:customStyle="1" w:styleId="Default">
    <w:name w:val="Default"/>
    <w:rsid w:val="00E05A38"/>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D8124CFF97D4620B317D388098CF961"/>
        <w:category>
          <w:name w:val="General"/>
          <w:gallery w:val="placeholder"/>
        </w:category>
        <w:types>
          <w:type w:val="bbPlcHdr"/>
        </w:types>
        <w:behaviors>
          <w:behavior w:val="content"/>
        </w:behaviors>
        <w:guid w:val="{FF22F4D4-4F17-423A-87CD-B02E2C6BA091}"/>
      </w:docPartPr>
      <w:docPartBody>
        <w:p w:rsidR="00E646A1" w:rsidRDefault="00E54600" w:rsidP="00E54600">
          <w:pPr>
            <w:pStyle w:val="AD8124CFF97D4620B317D388098CF9611"/>
          </w:pPr>
          <w:r w:rsidRPr="00552961">
            <w:rPr>
              <w:rStyle w:val="PlaceholderText"/>
            </w:rPr>
            <w:t>Choose an item.</w:t>
          </w:r>
        </w:p>
      </w:docPartBody>
    </w:docPart>
    <w:docPart>
      <w:docPartPr>
        <w:name w:val="6F34B044684F41E1B95A66C7257A8BFC"/>
        <w:category>
          <w:name w:val="General"/>
          <w:gallery w:val="placeholder"/>
        </w:category>
        <w:types>
          <w:type w:val="bbPlcHdr"/>
        </w:types>
        <w:behaviors>
          <w:behavior w:val="content"/>
        </w:behaviors>
        <w:guid w:val="{D3D45E7C-FE2A-4978-978F-B77D23B75352}"/>
      </w:docPartPr>
      <w:docPartBody>
        <w:p w:rsidR="00E646A1" w:rsidRDefault="00E54600" w:rsidP="00E54600">
          <w:pPr>
            <w:pStyle w:val="6F34B044684F41E1B95A66C7257A8BFC1"/>
          </w:pPr>
          <w:r w:rsidRPr="00DF15F9">
            <w:rPr>
              <w:rStyle w:val="PlaceholderText"/>
              <w:rFonts w:asciiTheme="minorHAnsi" w:hAnsiTheme="minorHAnsi" w:cstheme="minorHAnsi"/>
              <w:b/>
              <w:bCs/>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382E"/>
    <w:rsid w:val="001625A7"/>
    <w:rsid w:val="00275222"/>
    <w:rsid w:val="002E344D"/>
    <w:rsid w:val="00370A6B"/>
    <w:rsid w:val="005138F5"/>
    <w:rsid w:val="005462C6"/>
    <w:rsid w:val="005D2484"/>
    <w:rsid w:val="00690AA0"/>
    <w:rsid w:val="0070382E"/>
    <w:rsid w:val="00814692"/>
    <w:rsid w:val="00CF4BFE"/>
    <w:rsid w:val="00D03E7C"/>
    <w:rsid w:val="00E1324A"/>
    <w:rsid w:val="00E54600"/>
    <w:rsid w:val="00E646A1"/>
    <w:rsid w:val="00FE17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625A7"/>
    <w:rPr>
      <w:color w:val="808080"/>
    </w:rPr>
  </w:style>
  <w:style w:type="paragraph" w:customStyle="1" w:styleId="AD8124CFF97D4620B317D388098CF9611">
    <w:name w:val="AD8124CFF97D4620B317D388098CF9611"/>
    <w:rsid w:val="00E54600"/>
    <w:rPr>
      <w:rFonts w:eastAsiaTheme="minorHAnsi"/>
    </w:rPr>
  </w:style>
  <w:style w:type="paragraph" w:customStyle="1" w:styleId="6F34B044684F41E1B95A66C7257A8BFC1">
    <w:name w:val="6F34B044684F41E1B95A66C7257A8BFC1"/>
    <w:rsid w:val="00E54600"/>
    <w:pPr>
      <w:widowControl w:val="0"/>
      <w:autoSpaceDE w:val="0"/>
      <w:autoSpaceDN w:val="0"/>
      <w:spacing w:after="0" w:line="240" w:lineRule="auto"/>
    </w:pPr>
    <w:rPr>
      <w:rFonts w:ascii="Arial" w:eastAsia="Arial" w:hAnsi="Arial" w:cs="Arial"/>
      <w:lang w:bidi="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66AFE4-9B33-4C3A-8F51-FAB08107A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1460</Words>
  <Characters>8614</Characters>
  <Application>Microsoft Office Word</Application>
  <DocSecurity>4</DocSecurity>
  <Lines>344</Lines>
  <Paragraphs>223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Strayer, Jennifer (DHHS)</dc:creator>
  <cp:keywords/>
  <dc:description/>
  <cp:lastModifiedBy>Strayer, Jennifer (DHHS)</cp:lastModifiedBy>
  <cp:revision>2</cp:revision>
  <dcterms:created xsi:type="dcterms:W3CDTF">2024-03-22T17:31:00Z</dcterms:created>
  <dcterms:modified xsi:type="dcterms:W3CDTF">2024-03-22T17:31:00Z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a2fed65-62e7-46ea-af74-187e0c17143a_Enabled">
    <vt:lpwstr>true</vt:lpwstr>
  </property>
  <property fmtid="{D5CDD505-2E9C-101B-9397-08002B2CF9AE}" pid="3" name="MSIP_Label_3a2fed65-62e7-46ea-af74-187e0c17143a_SetDate">
    <vt:lpwstr>2021-09-21T19:07:23Z</vt:lpwstr>
  </property>
  <property fmtid="{D5CDD505-2E9C-101B-9397-08002B2CF9AE}" pid="4" name="MSIP_Label_3a2fed65-62e7-46ea-af74-187e0c17143a_Method">
    <vt:lpwstr>Privileged</vt:lpwstr>
  </property>
  <property fmtid="{D5CDD505-2E9C-101B-9397-08002B2CF9AE}" pid="5" name="MSIP_Label_3a2fed65-62e7-46ea-af74-187e0c17143a_Name">
    <vt:lpwstr>3a2fed65-62e7-46ea-af74-187e0c17143a</vt:lpwstr>
  </property>
  <property fmtid="{D5CDD505-2E9C-101B-9397-08002B2CF9AE}" pid="6" name="MSIP_Label_3a2fed65-62e7-46ea-af74-187e0c17143a_SiteId">
    <vt:lpwstr>d5fb7087-3777-42ad-966a-892ef47225d1</vt:lpwstr>
  </property>
  <property fmtid="{D5CDD505-2E9C-101B-9397-08002B2CF9AE}" pid="7" name="MSIP_Label_3a2fed65-62e7-46ea-af74-187e0c17143a_ActionId">
    <vt:lpwstr>065c4d12-dd1c-4386-a6a8-908a395720b4</vt:lpwstr>
  </property>
  <property fmtid="{D5CDD505-2E9C-101B-9397-08002B2CF9AE}" pid="8" name="MSIP_Label_3a2fed65-62e7-46ea-af74-187e0c17143a_ContentBits">
    <vt:lpwstr>0</vt:lpwstr>
  </property>
</Properties>
</file>