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BC033B" w14:textId="12333E41" w:rsidR="00B96544" w:rsidRPr="00C77BF6" w:rsidRDefault="00B96544" w:rsidP="00C77BF6">
      <w:pPr>
        <w:jc w:val="center"/>
        <w:rPr>
          <w:rFonts w:asciiTheme="minorHAnsi" w:hAnsiTheme="minorHAnsi" w:cstheme="minorHAnsi"/>
          <w:b/>
          <w:bCs/>
          <w:sz w:val="28"/>
          <w:szCs w:val="28"/>
        </w:rPr>
      </w:pPr>
      <w:r w:rsidRPr="00B96544">
        <w:rPr>
          <w:rFonts w:asciiTheme="minorHAnsi" w:hAnsiTheme="minorHAnsi" w:cstheme="minorHAnsi"/>
          <w:b/>
          <w:bCs/>
          <w:sz w:val="28"/>
          <w:szCs w:val="28"/>
        </w:rPr>
        <w:t>Definitions/Descriptions of EBA Metrics</w:t>
      </w:r>
      <w:r w:rsidR="00E924DF">
        <w:rPr>
          <w:rFonts w:asciiTheme="minorHAnsi" w:hAnsiTheme="minorHAnsi" w:cstheme="minorHAnsi"/>
          <w:b/>
          <w:bCs/>
          <w:sz w:val="28"/>
          <w:szCs w:val="28"/>
        </w:rPr>
        <w:t xml:space="preserve"> Captured by the TREDIS Program</w:t>
      </w:r>
    </w:p>
    <w:p w14:paraId="5EC4BFD5" w14:textId="5721D451" w:rsidR="002348D3" w:rsidRPr="00021F6D" w:rsidRDefault="002348D3" w:rsidP="00247EEC">
      <w:pPr>
        <w:rPr>
          <w:rFonts w:ascii="Times New Roman" w:hAnsi="Times New Roman" w:cs="Times New Roman"/>
          <w:sz w:val="24"/>
          <w:szCs w:val="24"/>
        </w:rPr>
      </w:pPr>
      <w:r w:rsidRPr="00021F6D">
        <w:rPr>
          <w:rFonts w:ascii="Times New Roman" w:hAnsi="Times New Roman" w:cs="Times New Roman"/>
          <w:sz w:val="24"/>
          <w:szCs w:val="24"/>
        </w:rPr>
        <w:t xml:space="preserve">The EBA </w:t>
      </w:r>
      <w:r w:rsidR="00433F9C">
        <w:rPr>
          <w:rFonts w:ascii="Times New Roman" w:hAnsi="Times New Roman" w:cs="Times New Roman"/>
          <w:sz w:val="24"/>
          <w:szCs w:val="24"/>
        </w:rPr>
        <w:t xml:space="preserve">(economic benefit analysis) </w:t>
      </w:r>
      <w:r w:rsidRPr="00021F6D">
        <w:rPr>
          <w:rFonts w:ascii="Times New Roman" w:hAnsi="Times New Roman" w:cs="Times New Roman"/>
          <w:sz w:val="24"/>
          <w:szCs w:val="24"/>
        </w:rPr>
        <w:t xml:space="preserve">distinguishes between two types of economic gains from transportation improvements in Michigan. Meeting statewide transportation needs will improve transportation performance, resulting in time and money savings for people and businesses, improved safety, and fewer negative environmental effects from vehicle emissions. </w:t>
      </w:r>
      <w:r w:rsidRPr="00021F6D">
        <w:rPr>
          <w:rFonts w:ascii="Times New Roman" w:hAnsi="Times New Roman" w:cs="Times New Roman"/>
          <w:b/>
          <w:bCs/>
          <w:sz w:val="24"/>
          <w:szCs w:val="24"/>
        </w:rPr>
        <w:t>Societal benefits</w:t>
      </w:r>
      <w:r w:rsidRPr="00021F6D">
        <w:rPr>
          <w:rFonts w:ascii="Times New Roman" w:hAnsi="Times New Roman" w:cs="Times New Roman"/>
          <w:sz w:val="24"/>
          <w:szCs w:val="24"/>
        </w:rPr>
        <w:t xml:space="preserve"> capture these performance effects and their value to society in monetary (dollar value) terms, using nationally accepted valuation factors. The improvements additionally generate </w:t>
      </w:r>
      <w:r w:rsidRPr="00021F6D">
        <w:rPr>
          <w:rFonts w:ascii="Times New Roman" w:hAnsi="Times New Roman" w:cs="Times New Roman"/>
          <w:b/>
          <w:bCs/>
          <w:sz w:val="24"/>
          <w:szCs w:val="24"/>
        </w:rPr>
        <w:t xml:space="preserve">economic impacts </w:t>
      </w:r>
      <w:r w:rsidRPr="00021F6D">
        <w:rPr>
          <w:rFonts w:ascii="Times New Roman" w:hAnsi="Times New Roman" w:cs="Times New Roman"/>
          <w:sz w:val="24"/>
          <w:szCs w:val="24"/>
        </w:rPr>
        <w:t>within the Michigan economy. These are measured in terms of the jobs and gross state product generated by transportation program investments and associated performance improvements through cost savings, improved business productivity, and state economic competitiveness.</w:t>
      </w:r>
    </w:p>
    <w:p w14:paraId="7A0842F3" w14:textId="499268A7" w:rsidR="00247EEC" w:rsidRPr="00021F6D" w:rsidRDefault="00247EEC" w:rsidP="00247EEC">
      <w:pPr>
        <w:rPr>
          <w:rFonts w:ascii="Times New Roman" w:hAnsi="Times New Roman" w:cs="Times New Roman"/>
          <w:sz w:val="24"/>
          <w:szCs w:val="24"/>
        </w:rPr>
      </w:pPr>
      <w:r w:rsidRPr="00021F6D">
        <w:rPr>
          <w:rFonts w:ascii="Times New Roman" w:hAnsi="Times New Roman" w:cs="Times New Roman"/>
          <w:sz w:val="24"/>
          <w:szCs w:val="24"/>
        </w:rPr>
        <w:t xml:space="preserve">Economic impacts include </w:t>
      </w:r>
      <w:r w:rsidRPr="00021F6D">
        <w:rPr>
          <w:rFonts w:ascii="Times New Roman" w:hAnsi="Times New Roman" w:cs="Times New Roman"/>
          <w:b/>
          <w:bCs/>
          <w:sz w:val="24"/>
          <w:szCs w:val="24"/>
        </w:rPr>
        <w:t>additions</w:t>
      </w:r>
      <w:r w:rsidRPr="00021F6D">
        <w:rPr>
          <w:rFonts w:ascii="Times New Roman" w:hAnsi="Times New Roman" w:cs="Times New Roman"/>
          <w:sz w:val="24"/>
          <w:szCs w:val="24"/>
        </w:rPr>
        <w:t xml:space="preserve"> in the following:</w:t>
      </w:r>
    </w:p>
    <w:p w14:paraId="13A6F29E" w14:textId="60E94BD9" w:rsidR="00295D8C" w:rsidRPr="00021F6D" w:rsidRDefault="00295D8C" w:rsidP="00247EEC">
      <w:pPr>
        <w:pStyle w:val="Bullet1"/>
        <w:rPr>
          <w:rFonts w:ascii="Times New Roman" w:hAnsi="Times New Roman" w:cs="Times New Roman"/>
          <w:sz w:val="24"/>
        </w:rPr>
      </w:pPr>
      <w:r w:rsidRPr="00021F6D">
        <w:rPr>
          <w:rFonts w:ascii="Times New Roman" w:hAnsi="Times New Roman" w:cs="Times New Roman"/>
          <w:b/>
          <w:bCs/>
          <w:sz w:val="24"/>
        </w:rPr>
        <w:t>Jobs</w:t>
      </w:r>
      <w:r w:rsidRPr="00021F6D">
        <w:rPr>
          <w:rFonts w:ascii="Times New Roman" w:hAnsi="Times New Roman" w:cs="Times New Roman"/>
          <w:sz w:val="24"/>
        </w:rPr>
        <w:t xml:space="preserve">: </w:t>
      </w:r>
      <w:r w:rsidRPr="00021F6D">
        <w:rPr>
          <w:rStyle w:val="normaltextrun"/>
          <w:rFonts w:ascii="Times New Roman" w:hAnsi="Times New Roman" w:cs="Times New Roman"/>
          <w:color w:val="000000"/>
          <w:sz w:val="24"/>
          <w:bdr w:val="none" w:sz="0" w:space="0" w:color="auto" w:frame="1"/>
        </w:rPr>
        <w:t>Headcount of full and part time jobs.</w:t>
      </w:r>
    </w:p>
    <w:p w14:paraId="488CA4A3" w14:textId="5269F55A" w:rsidR="00295D8C" w:rsidRPr="00021F6D" w:rsidRDefault="00295D8C" w:rsidP="00247EEC">
      <w:pPr>
        <w:pStyle w:val="Bullet1"/>
        <w:rPr>
          <w:rFonts w:ascii="Times New Roman" w:hAnsi="Times New Roman" w:cs="Times New Roman"/>
          <w:sz w:val="24"/>
        </w:rPr>
      </w:pPr>
      <w:r w:rsidRPr="00021F6D">
        <w:rPr>
          <w:rFonts w:ascii="Times New Roman" w:hAnsi="Times New Roman" w:cs="Times New Roman"/>
          <w:b/>
          <w:bCs/>
          <w:sz w:val="24"/>
        </w:rPr>
        <w:t>GRP (Value Added):</w:t>
      </w:r>
      <w:r w:rsidRPr="00021F6D">
        <w:rPr>
          <w:rFonts w:ascii="Times New Roman" w:hAnsi="Times New Roman" w:cs="Times New Roman"/>
          <w:sz w:val="24"/>
        </w:rPr>
        <w:t xml:space="preserve"> </w:t>
      </w:r>
      <w:r w:rsidRPr="00021F6D">
        <w:rPr>
          <w:rStyle w:val="normaltextrun"/>
          <w:rFonts w:ascii="Times New Roman" w:hAnsi="Times New Roman" w:cs="Times New Roman"/>
          <w:color w:val="000000"/>
          <w:sz w:val="24"/>
          <w:shd w:val="clear" w:color="auto" w:fill="FFFFFF"/>
        </w:rPr>
        <w:t xml:space="preserve">Value of goods and services produced (business revenue) </w:t>
      </w:r>
      <w:r w:rsidRPr="00021F6D">
        <w:rPr>
          <w:rStyle w:val="normaltextrun"/>
          <w:rFonts w:ascii="Times New Roman" w:hAnsi="Times New Roman" w:cs="Times New Roman"/>
          <w:i/>
          <w:iCs/>
          <w:color w:val="000000"/>
          <w:sz w:val="24"/>
          <w:shd w:val="clear" w:color="auto" w:fill="FFFFFF"/>
        </w:rPr>
        <w:t xml:space="preserve">minus </w:t>
      </w:r>
      <w:r w:rsidRPr="00021F6D">
        <w:rPr>
          <w:rStyle w:val="normaltextrun"/>
          <w:rFonts w:ascii="Times New Roman" w:hAnsi="Times New Roman" w:cs="Times New Roman"/>
          <w:color w:val="000000"/>
          <w:sz w:val="24"/>
          <w:shd w:val="clear" w:color="auto" w:fill="FFFFFF"/>
        </w:rPr>
        <w:t xml:space="preserve">the cost of “intermediate consumption” (i.e., non-labor inputs). Value added is the sum of (1) income paid to workers and (2) income kept as business profit within a specified area. GDP, GRP &amp; GSP are essentially measures of value added </w:t>
      </w:r>
      <w:r w:rsidRPr="00021F6D">
        <w:rPr>
          <w:rStyle w:val="normaltextrun"/>
          <w:rFonts w:ascii="Times New Roman" w:hAnsi="Times New Roman" w:cs="Times New Roman"/>
          <w:i/>
          <w:iCs/>
          <w:color w:val="000000"/>
          <w:sz w:val="24"/>
          <w:shd w:val="clear" w:color="auto" w:fill="FFFFFF"/>
        </w:rPr>
        <w:t>(at national, regional, or state spatial levels)</w:t>
      </w:r>
      <w:r w:rsidRPr="00021F6D">
        <w:rPr>
          <w:rStyle w:val="normaltextrun"/>
          <w:rFonts w:ascii="Times New Roman" w:hAnsi="Times New Roman" w:cs="Times New Roman"/>
          <w:color w:val="000000"/>
          <w:sz w:val="24"/>
          <w:shd w:val="clear" w:color="auto" w:fill="FFFFFF"/>
        </w:rPr>
        <w:t>.</w:t>
      </w:r>
      <w:r w:rsidRPr="00021F6D">
        <w:rPr>
          <w:rStyle w:val="eop"/>
          <w:rFonts w:ascii="Times New Roman" w:hAnsi="Times New Roman" w:cs="Times New Roman"/>
          <w:color w:val="000000"/>
          <w:sz w:val="24"/>
          <w:shd w:val="clear" w:color="auto" w:fill="FFFFFF"/>
        </w:rPr>
        <w:t> </w:t>
      </w:r>
    </w:p>
    <w:p w14:paraId="62051F19" w14:textId="2BEE0CE9" w:rsidR="00247EEC" w:rsidRPr="00021F6D" w:rsidRDefault="00247EEC" w:rsidP="00247EEC">
      <w:pPr>
        <w:pStyle w:val="Bullet1"/>
        <w:rPr>
          <w:rFonts w:ascii="Times New Roman" w:hAnsi="Times New Roman" w:cs="Times New Roman"/>
          <w:sz w:val="24"/>
        </w:rPr>
      </w:pPr>
      <w:r w:rsidRPr="00021F6D">
        <w:rPr>
          <w:rFonts w:ascii="Times New Roman" w:hAnsi="Times New Roman" w:cs="Times New Roman"/>
          <w:b/>
          <w:bCs/>
          <w:sz w:val="24"/>
        </w:rPr>
        <w:t xml:space="preserve">Labor </w:t>
      </w:r>
      <w:r w:rsidR="00EE0710">
        <w:rPr>
          <w:rFonts w:ascii="Times New Roman" w:hAnsi="Times New Roman" w:cs="Times New Roman"/>
          <w:b/>
          <w:bCs/>
          <w:sz w:val="24"/>
        </w:rPr>
        <w:t>I</w:t>
      </w:r>
      <w:r w:rsidRPr="00021F6D">
        <w:rPr>
          <w:rFonts w:ascii="Times New Roman" w:hAnsi="Times New Roman" w:cs="Times New Roman"/>
          <w:b/>
          <w:bCs/>
          <w:sz w:val="24"/>
        </w:rPr>
        <w:t>ncome</w:t>
      </w:r>
      <w:r w:rsidRPr="00592BA6">
        <w:rPr>
          <w:rFonts w:ascii="Times New Roman" w:hAnsi="Times New Roman" w:cs="Times New Roman"/>
          <w:b/>
          <w:bCs/>
          <w:sz w:val="24"/>
        </w:rPr>
        <w:t>:</w:t>
      </w:r>
      <w:r w:rsidRPr="00021F6D">
        <w:rPr>
          <w:rFonts w:ascii="Times New Roman" w:hAnsi="Times New Roman" w:cs="Times New Roman"/>
          <w:sz w:val="24"/>
        </w:rPr>
        <w:t xml:space="preserve"> comprised of the sum of salaries, wages, proprietors’ income, and employer-paid benefits.</w:t>
      </w:r>
    </w:p>
    <w:p w14:paraId="4836814F" w14:textId="777F0A5F" w:rsidR="00247EEC" w:rsidRPr="00021F6D" w:rsidRDefault="00247EEC" w:rsidP="00247EEC">
      <w:pPr>
        <w:pStyle w:val="Bullet1"/>
        <w:rPr>
          <w:rFonts w:ascii="Times New Roman" w:hAnsi="Times New Roman" w:cs="Times New Roman"/>
          <w:sz w:val="24"/>
        </w:rPr>
      </w:pPr>
      <w:bookmarkStart w:id="0" w:name="_Hlk164860915"/>
      <w:r w:rsidRPr="00021F6D">
        <w:rPr>
          <w:rFonts w:ascii="Times New Roman" w:hAnsi="Times New Roman" w:cs="Times New Roman"/>
          <w:b/>
          <w:sz w:val="24"/>
        </w:rPr>
        <w:t>Business Output/</w:t>
      </w:r>
      <w:bookmarkEnd w:id="0"/>
      <w:r w:rsidRPr="00021F6D">
        <w:rPr>
          <w:rFonts w:ascii="Times New Roman" w:hAnsi="Times New Roman" w:cs="Times New Roman"/>
          <w:b/>
          <w:sz w:val="24"/>
        </w:rPr>
        <w:t>Sales</w:t>
      </w:r>
      <w:r w:rsidRPr="00592BA6">
        <w:rPr>
          <w:rFonts w:ascii="Times New Roman" w:hAnsi="Times New Roman" w:cs="Times New Roman"/>
          <w:b/>
          <w:bCs/>
          <w:sz w:val="24"/>
        </w:rPr>
        <w:t>:</w:t>
      </w:r>
      <w:r w:rsidRPr="00021F6D">
        <w:rPr>
          <w:rFonts w:ascii="Times New Roman" w:hAnsi="Times New Roman" w:cs="Times New Roman"/>
          <w:sz w:val="24"/>
        </w:rPr>
        <w:t xml:space="preserve"> final sales, or total revenues, by industry. Depending on the industry, sales can be to any combination of other businesses, households, or the federal/state/local government.</w:t>
      </w:r>
    </w:p>
    <w:p w14:paraId="455E31C7" w14:textId="77777777" w:rsidR="002348D3" w:rsidRPr="00021F6D" w:rsidRDefault="002348D3" w:rsidP="002348D3">
      <w:pPr>
        <w:rPr>
          <w:rFonts w:ascii="Times New Roman" w:hAnsi="Times New Roman" w:cs="Times New Roman"/>
          <w:sz w:val="24"/>
          <w:szCs w:val="24"/>
        </w:rPr>
      </w:pPr>
      <w:r w:rsidRPr="00021F6D">
        <w:rPr>
          <w:rFonts w:ascii="Times New Roman" w:hAnsi="Times New Roman" w:cs="Times New Roman"/>
          <w:sz w:val="24"/>
          <w:szCs w:val="24"/>
        </w:rPr>
        <w:t xml:space="preserve">Societal benefits include </w:t>
      </w:r>
      <w:r w:rsidRPr="00021F6D">
        <w:rPr>
          <w:rFonts w:ascii="Times New Roman" w:hAnsi="Times New Roman" w:cs="Times New Roman"/>
          <w:b/>
          <w:bCs/>
          <w:sz w:val="24"/>
          <w:szCs w:val="24"/>
        </w:rPr>
        <w:t xml:space="preserve">reductions </w:t>
      </w:r>
      <w:r w:rsidRPr="00021F6D">
        <w:rPr>
          <w:rFonts w:ascii="Times New Roman" w:hAnsi="Times New Roman" w:cs="Times New Roman"/>
          <w:sz w:val="24"/>
          <w:szCs w:val="24"/>
        </w:rPr>
        <w:t>in the following:</w:t>
      </w:r>
    </w:p>
    <w:p w14:paraId="49A876E2" w14:textId="47E45213" w:rsidR="002348D3" w:rsidRPr="00021F6D" w:rsidRDefault="002348D3" w:rsidP="002348D3">
      <w:pPr>
        <w:pStyle w:val="Bullet1"/>
        <w:rPr>
          <w:rFonts w:ascii="Times New Roman" w:hAnsi="Times New Roman" w:cs="Times New Roman"/>
          <w:sz w:val="24"/>
        </w:rPr>
      </w:pPr>
      <w:r w:rsidRPr="00021F6D">
        <w:rPr>
          <w:rFonts w:ascii="Times New Roman" w:hAnsi="Times New Roman" w:cs="Times New Roman"/>
          <w:b/>
          <w:bCs/>
          <w:sz w:val="24"/>
        </w:rPr>
        <w:t>Vehicle Operating Costs</w:t>
      </w:r>
      <w:r w:rsidRPr="00592BA6">
        <w:rPr>
          <w:rFonts w:ascii="Times New Roman" w:hAnsi="Times New Roman" w:cs="Times New Roman"/>
          <w:b/>
          <w:bCs/>
          <w:sz w:val="24"/>
        </w:rPr>
        <w:t>:</w:t>
      </w:r>
      <w:r w:rsidRPr="00021F6D">
        <w:rPr>
          <w:rFonts w:ascii="Times New Roman" w:hAnsi="Times New Roman" w:cs="Times New Roman"/>
          <w:sz w:val="24"/>
        </w:rPr>
        <w:t xml:space="preserve"> These include costs associated with tires, maintenance, depreciation, and fuel and are estimated on a per mile basis (reflecting changes in </w:t>
      </w:r>
      <w:r w:rsidR="0066776C">
        <w:rPr>
          <w:rFonts w:ascii="Times New Roman" w:hAnsi="Times New Roman" w:cs="Times New Roman"/>
          <w:sz w:val="24"/>
        </w:rPr>
        <w:t xml:space="preserve">vehicle miles traveled - </w:t>
      </w:r>
      <w:r w:rsidRPr="00021F6D">
        <w:rPr>
          <w:rFonts w:ascii="Times New Roman" w:hAnsi="Times New Roman" w:cs="Times New Roman"/>
          <w:sz w:val="24"/>
        </w:rPr>
        <w:t>VMT). For mileage driven in congestion, additional fuel consumption costs reflect stop-and-go conditions.</w:t>
      </w:r>
    </w:p>
    <w:p w14:paraId="5EE5A2E7" w14:textId="77777777" w:rsidR="002348D3" w:rsidRPr="00021F6D" w:rsidRDefault="002348D3" w:rsidP="002348D3">
      <w:pPr>
        <w:pStyle w:val="Bullet1"/>
        <w:rPr>
          <w:rFonts w:ascii="Times New Roman" w:hAnsi="Times New Roman" w:cs="Times New Roman"/>
          <w:sz w:val="24"/>
        </w:rPr>
      </w:pPr>
      <w:r w:rsidRPr="00021F6D">
        <w:rPr>
          <w:rFonts w:ascii="Times New Roman" w:hAnsi="Times New Roman" w:cs="Times New Roman"/>
          <w:b/>
          <w:bCs/>
          <w:sz w:val="24"/>
        </w:rPr>
        <w:t>Person-Based Travel Time and Reliability (Personal and Business):</w:t>
      </w:r>
      <w:r w:rsidRPr="00021F6D">
        <w:rPr>
          <w:rFonts w:ascii="Times New Roman" w:hAnsi="Times New Roman" w:cs="Times New Roman"/>
          <w:sz w:val="24"/>
        </w:rPr>
        <w:t xml:space="preserve"> Travel time costs include the value of time for drivers, passengers, and crew. Reliability costs capture additional time costs associated with the “buffer time” that travelers add on top of average travel time to ensure an on-time arrival 95% of the time.</w:t>
      </w:r>
    </w:p>
    <w:p w14:paraId="2AA759DA" w14:textId="77777777" w:rsidR="002348D3" w:rsidRPr="00021F6D" w:rsidRDefault="002348D3" w:rsidP="002348D3">
      <w:pPr>
        <w:pStyle w:val="Bullet1"/>
        <w:rPr>
          <w:rFonts w:ascii="Times New Roman" w:hAnsi="Times New Roman" w:cs="Times New Roman"/>
          <w:sz w:val="24"/>
        </w:rPr>
      </w:pPr>
      <w:r w:rsidRPr="00021F6D">
        <w:rPr>
          <w:rFonts w:ascii="Times New Roman" w:hAnsi="Times New Roman" w:cs="Times New Roman"/>
          <w:b/>
          <w:bCs/>
          <w:sz w:val="24"/>
        </w:rPr>
        <w:t>Freight (Goods on vehicle) Time and Reliability (Shipper/Logistics) Costs:</w:t>
      </w:r>
      <w:r w:rsidRPr="00021F6D">
        <w:rPr>
          <w:rFonts w:ascii="Times New Roman" w:hAnsi="Times New Roman" w:cs="Times New Roman"/>
          <w:sz w:val="24"/>
        </w:rPr>
        <w:t xml:space="preserve"> As with passengers and crew, freight travel time has an opportunity cost, which is related to handling or storage costs, lost sales or late delivery penalties, and production costs </w:t>
      </w:r>
      <w:r w:rsidRPr="00021F6D">
        <w:rPr>
          <w:rFonts w:ascii="Times New Roman" w:hAnsi="Times New Roman" w:cs="Times New Roman"/>
          <w:sz w:val="24"/>
        </w:rPr>
        <w:lastRenderedPageBreak/>
        <w:t>associated with holding extra inventory or raw materials. These costs accrue to shippers and receivers of freight.</w:t>
      </w:r>
    </w:p>
    <w:p w14:paraId="712EC32E" w14:textId="75D50E28" w:rsidR="002348D3" w:rsidRPr="00021F6D" w:rsidRDefault="002348D3" w:rsidP="002348D3">
      <w:pPr>
        <w:pStyle w:val="Bullet1"/>
        <w:rPr>
          <w:rFonts w:ascii="Times New Roman" w:hAnsi="Times New Roman" w:cs="Times New Roman"/>
          <w:sz w:val="24"/>
        </w:rPr>
      </w:pPr>
      <w:r w:rsidRPr="00021F6D">
        <w:rPr>
          <w:rFonts w:ascii="Times New Roman" w:hAnsi="Times New Roman" w:cs="Times New Roman"/>
          <w:b/>
          <w:bCs/>
          <w:sz w:val="24"/>
        </w:rPr>
        <w:t>Environmental Costs of Emissions</w:t>
      </w:r>
      <w:r w:rsidRPr="00021F6D">
        <w:rPr>
          <w:rFonts w:ascii="Times New Roman" w:hAnsi="Times New Roman" w:cs="Times New Roman"/>
          <w:i/>
          <w:iCs/>
          <w:sz w:val="24"/>
        </w:rPr>
        <w:t>:</w:t>
      </w:r>
      <w:r w:rsidRPr="00021F6D">
        <w:rPr>
          <w:rFonts w:ascii="Times New Roman" w:hAnsi="Times New Roman" w:cs="Times New Roman"/>
          <w:sz w:val="24"/>
        </w:rPr>
        <w:t xml:space="preserve"> This category is based on the change in emissions and reflect the monetized social value for each type of pollutant, based on economic costs of health impacts. Pollutants considered </w:t>
      </w:r>
      <w:r w:rsidR="0066776C" w:rsidRPr="00021F6D">
        <w:rPr>
          <w:rFonts w:ascii="Times New Roman" w:hAnsi="Times New Roman" w:cs="Times New Roman"/>
          <w:sz w:val="24"/>
        </w:rPr>
        <w:t>are</w:t>
      </w:r>
      <w:r w:rsidRPr="00021F6D">
        <w:rPr>
          <w:rFonts w:ascii="Times New Roman" w:hAnsi="Times New Roman" w:cs="Times New Roman"/>
          <w:sz w:val="24"/>
        </w:rPr>
        <w:t xml:space="preserve"> Carbon Dioxide (CO</w:t>
      </w:r>
      <w:r w:rsidRPr="001336DB">
        <w:rPr>
          <w:rFonts w:ascii="Times New Roman" w:hAnsi="Times New Roman" w:cs="Times New Roman"/>
          <w:sz w:val="24"/>
          <w:vertAlign w:val="subscript"/>
        </w:rPr>
        <w:t>2</w:t>
      </w:r>
      <w:r w:rsidRPr="00021F6D">
        <w:rPr>
          <w:rFonts w:ascii="Times New Roman" w:hAnsi="Times New Roman" w:cs="Times New Roman"/>
          <w:sz w:val="24"/>
        </w:rPr>
        <w:t>), Nitrogen Oxide</w:t>
      </w:r>
      <w:r w:rsidR="0066776C">
        <w:rPr>
          <w:rFonts w:ascii="Times New Roman" w:hAnsi="Times New Roman" w:cs="Times New Roman"/>
          <w:sz w:val="24"/>
        </w:rPr>
        <w:t>s</w:t>
      </w:r>
      <w:r w:rsidRPr="00021F6D">
        <w:rPr>
          <w:rFonts w:ascii="Times New Roman" w:hAnsi="Times New Roman" w:cs="Times New Roman"/>
          <w:sz w:val="24"/>
        </w:rPr>
        <w:t xml:space="preserve"> (NO</w:t>
      </w:r>
      <w:r w:rsidR="0066776C">
        <w:rPr>
          <w:rFonts w:ascii="Times New Roman" w:hAnsi="Times New Roman" w:cs="Times New Roman"/>
          <w:sz w:val="24"/>
        </w:rPr>
        <w:t>x</w:t>
      </w:r>
      <w:r w:rsidRPr="00021F6D">
        <w:rPr>
          <w:rFonts w:ascii="Times New Roman" w:hAnsi="Times New Roman" w:cs="Times New Roman"/>
          <w:sz w:val="24"/>
        </w:rPr>
        <w:t>), Sulfur Dioxide (</w:t>
      </w:r>
      <w:r w:rsidRPr="001336DB">
        <w:rPr>
          <w:rFonts w:ascii="Times New Roman" w:hAnsi="Times New Roman" w:cs="Times New Roman"/>
          <w:sz w:val="24"/>
        </w:rPr>
        <w:t>S</w:t>
      </w:r>
      <w:r w:rsidR="001336DB">
        <w:rPr>
          <w:rFonts w:ascii="Times New Roman" w:hAnsi="Times New Roman" w:cs="Times New Roman"/>
          <w:sz w:val="24"/>
        </w:rPr>
        <w:t>O</w:t>
      </w:r>
      <w:r w:rsidR="00021F6D" w:rsidRPr="001336DB">
        <w:rPr>
          <w:rFonts w:ascii="Times New Roman" w:hAnsi="Times New Roman" w:cs="Times New Roman"/>
          <w:sz w:val="24"/>
          <w:vertAlign w:val="subscript"/>
        </w:rPr>
        <w:t>2</w:t>
      </w:r>
      <w:r w:rsidRPr="00021F6D">
        <w:rPr>
          <w:rFonts w:ascii="Times New Roman" w:hAnsi="Times New Roman" w:cs="Times New Roman"/>
          <w:sz w:val="24"/>
        </w:rPr>
        <w:t>), Volatile Organize Compounds (VOC), and Particulate Matter (PM). Changes in emissions are driven by changes in vehicle miles traveled (VMT) by mode, vehicle fuel efficiency, and changes in the proportion of vehicular travel occurring in congested conditions.</w:t>
      </w:r>
    </w:p>
    <w:p w14:paraId="03576C96" w14:textId="2A02A463" w:rsidR="0085114A" w:rsidRPr="00021F6D" w:rsidRDefault="002348D3" w:rsidP="002348D3">
      <w:pPr>
        <w:pStyle w:val="Bullet1"/>
        <w:rPr>
          <w:rFonts w:ascii="Times New Roman" w:eastAsia="Calibri" w:hAnsi="Times New Roman" w:cs="Times New Roman"/>
          <w:sz w:val="24"/>
        </w:rPr>
      </w:pPr>
      <w:r w:rsidRPr="00021F6D">
        <w:rPr>
          <w:rFonts w:ascii="Times New Roman" w:hAnsi="Times New Roman" w:cs="Times New Roman"/>
          <w:b/>
          <w:bCs/>
          <w:sz w:val="24"/>
        </w:rPr>
        <w:t>Safety Costs</w:t>
      </w:r>
      <w:r w:rsidRPr="00021F6D">
        <w:rPr>
          <w:rFonts w:ascii="Times New Roman" w:hAnsi="Times New Roman" w:cs="Times New Roman"/>
          <w:i/>
          <w:iCs/>
          <w:sz w:val="24"/>
        </w:rPr>
        <w:t xml:space="preserve">: </w:t>
      </w:r>
      <w:r w:rsidRPr="00021F6D">
        <w:rPr>
          <w:rFonts w:ascii="Times New Roman" w:hAnsi="Times New Roman" w:cs="Times New Roman"/>
          <w:sz w:val="24"/>
        </w:rPr>
        <w:t>Crashes result in fatalities, personal injuries, and property damage, with each type of crash having an associated value</w:t>
      </w:r>
      <w:r w:rsidRPr="00021F6D">
        <w:rPr>
          <w:rFonts w:ascii="Times New Roman" w:eastAsia="Calibri" w:hAnsi="Times New Roman" w:cs="Times New Roman"/>
          <w:sz w:val="24"/>
        </w:rPr>
        <w:t>.</w:t>
      </w:r>
    </w:p>
    <w:p w14:paraId="614DCAF1" w14:textId="77777777" w:rsidR="00295D8C" w:rsidRDefault="00295D8C" w:rsidP="00295D8C">
      <w:pPr>
        <w:pStyle w:val="Bullet1"/>
        <w:numPr>
          <w:ilvl w:val="0"/>
          <w:numId w:val="0"/>
        </w:numPr>
        <w:ind w:left="360"/>
        <w:rPr>
          <w:rFonts w:asciiTheme="minorHAnsi" w:hAnsiTheme="minorHAnsi" w:cstheme="minorHAnsi"/>
          <w:b/>
          <w:bCs/>
          <w:szCs w:val="22"/>
        </w:rPr>
      </w:pPr>
    </w:p>
    <w:p w14:paraId="6268FB05" w14:textId="77777777" w:rsidR="00CE4ACC" w:rsidRDefault="00CE4ACC" w:rsidP="00CE4ACC">
      <w:pPr>
        <w:pStyle w:val="Bullet1"/>
        <w:numPr>
          <w:ilvl w:val="0"/>
          <w:numId w:val="0"/>
        </w:numPr>
        <w:rPr>
          <w:rFonts w:asciiTheme="minorHAnsi" w:hAnsiTheme="minorHAnsi" w:cstheme="minorHAnsi"/>
          <w:b/>
          <w:bCs/>
          <w:szCs w:val="22"/>
        </w:rPr>
      </w:pPr>
    </w:p>
    <w:p w14:paraId="27CEEE4E" w14:textId="77777777" w:rsidR="00CB34BD" w:rsidRDefault="00CB34BD" w:rsidP="00CE4ACC">
      <w:pPr>
        <w:pStyle w:val="Bullet1"/>
        <w:numPr>
          <w:ilvl w:val="0"/>
          <w:numId w:val="0"/>
        </w:numPr>
        <w:rPr>
          <w:rFonts w:asciiTheme="minorHAnsi" w:hAnsiTheme="minorHAnsi" w:cstheme="minorHAnsi"/>
          <w:b/>
          <w:bCs/>
          <w:szCs w:val="22"/>
        </w:rPr>
      </w:pPr>
    </w:p>
    <w:p w14:paraId="0103EA20" w14:textId="77777777" w:rsidR="00CE4ACC" w:rsidRDefault="00CE4ACC" w:rsidP="00CE4ACC">
      <w:pPr>
        <w:pStyle w:val="Bullet1"/>
        <w:numPr>
          <w:ilvl w:val="0"/>
          <w:numId w:val="0"/>
        </w:numPr>
        <w:rPr>
          <w:rFonts w:asciiTheme="minorHAnsi" w:hAnsiTheme="minorHAnsi" w:cstheme="minorHAnsi"/>
          <w:b/>
          <w:bCs/>
          <w:szCs w:val="22"/>
        </w:rPr>
      </w:pPr>
    </w:p>
    <w:p w14:paraId="42C54D2F" w14:textId="77777777" w:rsidR="00EE0710" w:rsidRDefault="00EE0710" w:rsidP="00CE4ACC">
      <w:pPr>
        <w:pStyle w:val="Bullet1"/>
        <w:numPr>
          <w:ilvl w:val="0"/>
          <w:numId w:val="0"/>
        </w:numPr>
        <w:rPr>
          <w:rFonts w:asciiTheme="minorHAnsi" w:hAnsiTheme="minorHAnsi" w:cstheme="minorHAnsi"/>
          <w:szCs w:val="22"/>
        </w:rPr>
      </w:pPr>
      <w:bookmarkStart w:id="1" w:name="_Hlk170198678"/>
    </w:p>
    <w:p w14:paraId="711513E2" w14:textId="77777777" w:rsidR="00EE0710" w:rsidRDefault="00EE0710" w:rsidP="00CE4ACC">
      <w:pPr>
        <w:pStyle w:val="Bullet1"/>
        <w:numPr>
          <w:ilvl w:val="0"/>
          <w:numId w:val="0"/>
        </w:numPr>
        <w:rPr>
          <w:rFonts w:asciiTheme="minorHAnsi" w:hAnsiTheme="minorHAnsi" w:cstheme="minorHAnsi"/>
          <w:szCs w:val="22"/>
        </w:rPr>
      </w:pPr>
    </w:p>
    <w:p w14:paraId="712E068D" w14:textId="77777777" w:rsidR="00EE0710" w:rsidRDefault="00EE0710" w:rsidP="00CE4ACC">
      <w:pPr>
        <w:pStyle w:val="Bullet1"/>
        <w:numPr>
          <w:ilvl w:val="0"/>
          <w:numId w:val="0"/>
        </w:numPr>
        <w:rPr>
          <w:rFonts w:asciiTheme="minorHAnsi" w:hAnsiTheme="minorHAnsi" w:cstheme="minorHAnsi"/>
          <w:szCs w:val="22"/>
        </w:rPr>
      </w:pPr>
    </w:p>
    <w:p w14:paraId="5889BF50" w14:textId="77777777" w:rsidR="00EE0710" w:rsidRDefault="00EE0710" w:rsidP="00CE4ACC">
      <w:pPr>
        <w:pStyle w:val="Bullet1"/>
        <w:numPr>
          <w:ilvl w:val="0"/>
          <w:numId w:val="0"/>
        </w:numPr>
        <w:rPr>
          <w:rFonts w:asciiTheme="minorHAnsi" w:hAnsiTheme="minorHAnsi" w:cstheme="minorHAnsi"/>
          <w:szCs w:val="22"/>
        </w:rPr>
      </w:pPr>
    </w:p>
    <w:p w14:paraId="5B28B8D2" w14:textId="77777777" w:rsidR="00EE0710" w:rsidRDefault="00EE0710" w:rsidP="00CE4ACC">
      <w:pPr>
        <w:pStyle w:val="Bullet1"/>
        <w:numPr>
          <w:ilvl w:val="0"/>
          <w:numId w:val="0"/>
        </w:numPr>
        <w:rPr>
          <w:rFonts w:asciiTheme="minorHAnsi" w:hAnsiTheme="minorHAnsi" w:cstheme="minorHAnsi"/>
          <w:szCs w:val="22"/>
        </w:rPr>
      </w:pPr>
    </w:p>
    <w:p w14:paraId="7A61578F" w14:textId="77777777" w:rsidR="00EE0710" w:rsidRDefault="00EE0710" w:rsidP="00CE4ACC">
      <w:pPr>
        <w:pStyle w:val="Bullet1"/>
        <w:numPr>
          <w:ilvl w:val="0"/>
          <w:numId w:val="0"/>
        </w:numPr>
        <w:rPr>
          <w:rFonts w:asciiTheme="minorHAnsi" w:hAnsiTheme="minorHAnsi" w:cstheme="minorHAnsi"/>
          <w:szCs w:val="22"/>
        </w:rPr>
      </w:pPr>
    </w:p>
    <w:p w14:paraId="712BFC7E" w14:textId="77777777" w:rsidR="00EE0710" w:rsidRDefault="00EE0710" w:rsidP="00CE4ACC">
      <w:pPr>
        <w:pStyle w:val="Bullet1"/>
        <w:numPr>
          <w:ilvl w:val="0"/>
          <w:numId w:val="0"/>
        </w:numPr>
        <w:rPr>
          <w:rFonts w:asciiTheme="minorHAnsi" w:hAnsiTheme="minorHAnsi" w:cstheme="minorHAnsi"/>
          <w:szCs w:val="22"/>
        </w:rPr>
      </w:pPr>
    </w:p>
    <w:p w14:paraId="09B3824B" w14:textId="77777777" w:rsidR="00EE0710" w:rsidRDefault="00EE0710" w:rsidP="00CE4ACC">
      <w:pPr>
        <w:pStyle w:val="Bullet1"/>
        <w:numPr>
          <w:ilvl w:val="0"/>
          <w:numId w:val="0"/>
        </w:numPr>
        <w:rPr>
          <w:rFonts w:asciiTheme="minorHAnsi" w:hAnsiTheme="minorHAnsi" w:cstheme="minorHAnsi"/>
          <w:szCs w:val="22"/>
        </w:rPr>
      </w:pPr>
    </w:p>
    <w:p w14:paraId="22C1F441" w14:textId="77777777" w:rsidR="00EE0710" w:rsidRDefault="00EE0710" w:rsidP="00CE4ACC">
      <w:pPr>
        <w:pStyle w:val="Bullet1"/>
        <w:numPr>
          <w:ilvl w:val="0"/>
          <w:numId w:val="0"/>
        </w:numPr>
        <w:rPr>
          <w:rFonts w:asciiTheme="minorHAnsi" w:hAnsiTheme="minorHAnsi" w:cstheme="minorHAnsi"/>
          <w:szCs w:val="22"/>
        </w:rPr>
      </w:pPr>
    </w:p>
    <w:p w14:paraId="4F0DBDA8" w14:textId="77777777" w:rsidR="00EE0710" w:rsidRDefault="00EE0710" w:rsidP="00CE4ACC">
      <w:pPr>
        <w:pStyle w:val="Bullet1"/>
        <w:numPr>
          <w:ilvl w:val="0"/>
          <w:numId w:val="0"/>
        </w:numPr>
        <w:rPr>
          <w:rFonts w:asciiTheme="minorHAnsi" w:hAnsiTheme="minorHAnsi" w:cstheme="minorHAnsi"/>
          <w:szCs w:val="22"/>
        </w:rPr>
      </w:pPr>
    </w:p>
    <w:p w14:paraId="556E789B" w14:textId="77777777" w:rsidR="00EE0710" w:rsidRDefault="00EE0710" w:rsidP="00CE4ACC">
      <w:pPr>
        <w:pStyle w:val="Bullet1"/>
        <w:numPr>
          <w:ilvl w:val="0"/>
          <w:numId w:val="0"/>
        </w:numPr>
        <w:rPr>
          <w:rFonts w:asciiTheme="minorHAnsi" w:hAnsiTheme="minorHAnsi" w:cstheme="minorHAnsi"/>
          <w:szCs w:val="22"/>
        </w:rPr>
      </w:pPr>
    </w:p>
    <w:p w14:paraId="7EC744F6" w14:textId="77777777" w:rsidR="00EE0710" w:rsidRDefault="00EE0710" w:rsidP="00CE4ACC">
      <w:pPr>
        <w:pStyle w:val="Bullet1"/>
        <w:numPr>
          <w:ilvl w:val="0"/>
          <w:numId w:val="0"/>
        </w:numPr>
        <w:rPr>
          <w:rFonts w:asciiTheme="minorHAnsi" w:hAnsiTheme="minorHAnsi" w:cstheme="minorHAnsi"/>
          <w:szCs w:val="22"/>
        </w:rPr>
      </w:pPr>
    </w:p>
    <w:p w14:paraId="4685820F" w14:textId="77777777" w:rsidR="00EE0710" w:rsidRDefault="00EE0710" w:rsidP="00CE4ACC">
      <w:pPr>
        <w:pStyle w:val="Bullet1"/>
        <w:numPr>
          <w:ilvl w:val="0"/>
          <w:numId w:val="0"/>
        </w:numPr>
        <w:rPr>
          <w:rFonts w:asciiTheme="minorHAnsi" w:hAnsiTheme="minorHAnsi" w:cstheme="minorHAnsi"/>
          <w:szCs w:val="22"/>
        </w:rPr>
      </w:pPr>
    </w:p>
    <w:p w14:paraId="1C1CA3CA" w14:textId="77777777" w:rsidR="00EE0710" w:rsidRDefault="00EE0710" w:rsidP="00CE4ACC">
      <w:pPr>
        <w:pStyle w:val="Bullet1"/>
        <w:numPr>
          <w:ilvl w:val="0"/>
          <w:numId w:val="0"/>
        </w:numPr>
        <w:rPr>
          <w:rFonts w:asciiTheme="minorHAnsi" w:hAnsiTheme="minorHAnsi" w:cstheme="minorHAnsi"/>
          <w:szCs w:val="22"/>
        </w:rPr>
      </w:pPr>
    </w:p>
    <w:p w14:paraId="2FA62E80" w14:textId="77777777" w:rsidR="00EE0710" w:rsidRDefault="00EE0710" w:rsidP="00CE4ACC">
      <w:pPr>
        <w:pStyle w:val="Bullet1"/>
        <w:numPr>
          <w:ilvl w:val="0"/>
          <w:numId w:val="0"/>
        </w:numPr>
        <w:rPr>
          <w:rFonts w:asciiTheme="minorHAnsi" w:hAnsiTheme="minorHAnsi" w:cstheme="minorHAnsi"/>
          <w:szCs w:val="22"/>
        </w:rPr>
      </w:pPr>
    </w:p>
    <w:p w14:paraId="1E383100" w14:textId="77777777" w:rsidR="00EE0710" w:rsidRDefault="00EE0710" w:rsidP="00CE4ACC">
      <w:pPr>
        <w:pStyle w:val="Bullet1"/>
        <w:numPr>
          <w:ilvl w:val="0"/>
          <w:numId w:val="0"/>
        </w:numPr>
        <w:rPr>
          <w:rFonts w:asciiTheme="minorHAnsi" w:hAnsiTheme="minorHAnsi" w:cstheme="minorHAnsi"/>
          <w:szCs w:val="22"/>
        </w:rPr>
      </w:pPr>
    </w:p>
    <w:p w14:paraId="1A34507B" w14:textId="77777777" w:rsidR="00EE0710" w:rsidRDefault="00EE0710" w:rsidP="00CE4ACC">
      <w:pPr>
        <w:pStyle w:val="Bullet1"/>
        <w:numPr>
          <w:ilvl w:val="0"/>
          <w:numId w:val="0"/>
        </w:numPr>
        <w:rPr>
          <w:rFonts w:asciiTheme="minorHAnsi" w:hAnsiTheme="minorHAnsi" w:cstheme="minorHAnsi"/>
          <w:szCs w:val="22"/>
        </w:rPr>
      </w:pPr>
    </w:p>
    <w:p w14:paraId="797C7EF0" w14:textId="77777777" w:rsidR="00EE0710" w:rsidRDefault="00EE0710" w:rsidP="00CE4ACC">
      <w:pPr>
        <w:pStyle w:val="Bullet1"/>
        <w:numPr>
          <w:ilvl w:val="0"/>
          <w:numId w:val="0"/>
        </w:numPr>
        <w:rPr>
          <w:rFonts w:asciiTheme="minorHAnsi" w:hAnsiTheme="minorHAnsi" w:cstheme="minorHAnsi"/>
          <w:szCs w:val="22"/>
        </w:rPr>
      </w:pPr>
    </w:p>
    <w:p w14:paraId="0EAAB333" w14:textId="77777777" w:rsidR="00EE0710" w:rsidRDefault="00EE0710" w:rsidP="00CE4ACC">
      <w:pPr>
        <w:pStyle w:val="Bullet1"/>
        <w:numPr>
          <w:ilvl w:val="0"/>
          <w:numId w:val="0"/>
        </w:numPr>
        <w:rPr>
          <w:rFonts w:asciiTheme="minorHAnsi" w:hAnsiTheme="minorHAnsi" w:cstheme="minorHAnsi"/>
          <w:szCs w:val="22"/>
        </w:rPr>
      </w:pPr>
    </w:p>
    <w:p w14:paraId="0D60DE88" w14:textId="77777777" w:rsidR="00EE0710" w:rsidRDefault="00EE0710" w:rsidP="00CE4ACC">
      <w:pPr>
        <w:pStyle w:val="Bullet1"/>
        <w:numPr>
          <w:ilvl w:val="0"/>
          <w:numId w:val="0"/>
        </w:numPr>
        <w:rPr>
          <w:rFonts w:asciiTheme="minorHAnsi" w:hAnsiTheme="minorHAnsi" w:cstheme="minorHAnsi"/>
          <w:szCs w:val="22"/>
        </w:rPr>
      </w:pPr>
    </w:p>
    <w:p w14:paraId="057B6926" w14:textId="77777777" w:rsidR="00EE0710" w:rsidRDefault="00EE0710" w:rsidP="00CE4ACC">
      <w:pPr>
        <w:pStyle w:val="Bullet1"/>
        <w:numPr>
          <w:ilvl w:val="0"/>
          <w:numId w:val="0"/>
        </w:numPr>
        <w:rPr>
          <w:rFonts w:asciiTheme="minorHAnsi" w:hAnsiTheme="minorHAnsi" w:cstheme="minorHAnsi"/>
          <w:szCs w:val="22"/>
        </w:rPr>
      </w:pPr>
    </w:p>
    <w:p w14:paraId="6DD29674" w14:textId="77777777" w:rsidR="00EE0710" w:rsidRDefault="00EE0710" w:rsidP="00CE4ACC">
      <w:pPr>
        <w:pStyle w:val="Bullet1"/>
        <w:numPr>
          <w:ilvl w:val="0"/>
          <w:numId w:val="0"/>
        </w:numPr>
        <w:rPr>
          <w:rFonts w:asciiTheme="minorHAnsi" w:hAnsiTheme="minorHAnsi" w:cstheme="minorHAnsi"/>
          <w:szCs w:val="22"/>
        </w:rPr>
      </w:pPr>
    </w:p>
    <w:p w14:paraId="712871C7" w14:textId="42E2DB2C" w:rsidR="00D37AE2" w:rsidRDefault="00B94060" w:rsidP="00CE4ACC">
      <w:pPr>
        <w:pStyle w:val="Bullet1"/>
        <w:numPr>
          <w:ilvl w:val="0"/>
          <w:numId w:val="0"/>
        </w:numPr>
        <w:rPr>
          <w:rFonts w:asciiTheme="minorHAnsi" w:hAnsiTheme="minorHAnsi" w:cstheme="minorHAnsi"/>
          <w:szCs w:val="22"/>
        </w:rPr>
      </w:pPr>
      <w:r>
        <w:rPr>
          <w:rFonts w:asciiTheme="minorHAnsi" w:hAnsiTheme="minorHAnsi" w:cstheme="minorHAnsi"/>
          <w:szCs w:val="22"/>
        </w:rPr>
        <w:t>Source:</w:t>
      </w:r>
    </w:p>
    <w:p w14:paraId="0CA99377" w14:textId="648293B2" w:rsidR="00892436" w:rsidRPr="00957DE0" w:rsidRDefault="00796039" w:rsidP="00CE4ACC">
      <w:pPr>
        <w:pStyle w:val="Bullet1"/>
        <w:numPr>
          <w:ilvl w:val="0"/>
          <w:numId w:val="0"/>
        </w:numPr>
        <w:rPr>
          <w:rFonts w:asciiTheme="minorHAnsi" w:hAnsiTheme="minorHAnsi" w:cstheme="minorHAnsi"/>
          <w:i/>
          <w:iCs/>
          <w:szCs w:val="22"/>
        </w:rPr>
      </w:pPr>
      <w:r w:rsidRPr="00144491">
        <w:rPr>
          <w:rFonts w:asciiTheme="minorHAnsi" w:hAnsiTheme="minorHAnsi" w:cstheme="minorHAnsi"/>
          <w:szCs w:val="22"/>
        </w:rPr>
        <w:t>EBP. (2024)</w:t>
      </w:r>
      <w:r>
        <w:rPr>
          <w:rFonts w:asciiTheme="minorHAnsi" w:hAnsiTheme="minorHAnsi" w:cstheme="minorHAnsi"/>
          <w:szCs w:val="22"/>
        </w:rPr>
        <w:t xml:space="preserve">. </w:t>
      </w:r>
      <w:r w:rsidRPr="00144491">
        <w:rPr>
          <w:rFonts w:asciiTheme="minorHAnsi" w:hAnsiTheme="minorHAnsi" w:cstheme="minorHAnsi"/>
          <w:i/>
          <w:iCs/>
          <w:szCs w:val="22"/>
        </w:rPr>
        <w:t>MMEBA Business Process Guide</w:t>
      </w:r>
      <w:bookmarkEnd w:id="1"/>
    </w:p>
    <w:sectPr w:rsidR="00892436" w:rsidRPr="00957D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Light">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225C54"/>
    <w:multiLevelType w:val="hybridMultilevel"/>
    <w:tmpl w:val="D2A6C970"/>
    <w:lvl w:ilvl="0" w:tplc="FDA8B2F4">
      <w:start w:val="1"/>
      <w:numFmt w:val="bullet"/>
      <w:pStyle w:val="Bullet1"/>
      <w:lvlText w:val=""/>
      <w:lvlJc w:val="left"/>
      <w:pPr>
        <w:ind w:left="720" w:hanging="360"/>
      </w:pPr>
      <w:rPr>
        <w:rFonts w:ascii="Symbol" w:hAnsi="Symbol" w:hint="default"/>
      </w:rPr>
    </w:lvl>
    <w:lvl w:ilvl="1" w:tplc="F57C3174">
      <w:start w:val="1"/>
      <w:numFmt w:val="bullet"/>
      <w:pStyle w:val="Bullet2"/>
      <w:lvlText w:val="o"/>
      <w:lvlJc w:val="left"/>
      <w:pPr>
        <w:ind w:left="1440" w:hanging="360"/>
      </w:pPr>
      <w:rPr>
        <w:rFonts w:ascii="Courier New" w:hAnsi="Courier New" w:cs="Courier New" w:hint="default"/>
      </w:rPr>
    </w:lvl>
    <w:lvl w:ilvl="2" w:tplc="DDB61798">
      <w:start w:val="1"/>
      <w:numFmt w:val="bullet"/>
      <w:pStyle w:val="Bullet3"/>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F546AE"/>
    <w:multiLevelType w:val="hybridMultilevel"/>
    <w:tmpl w:val="9842B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5337334">
    <w:abstractNumId w:val="0"/>
  </w:num>
  <w:num w:numId="2" w16cid:durableId="4160266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8D3"/>
    <w:rsid w:val="000017D6"/>
    <w:rsid w:val="00021F6D"/>
    <w:rsid w:val="00060710"/>
    <w:rsid w:val="001336DB"/>
    <w:rsid w:val="00140204"/>
    <w:rsid w:val="00144491"/>
    <w:rsid w:val="00172D2E"/>
    <w:rsid w:val="002348D3"/>
    <w:rsid w:val="00247EEC"/>
    <w:rsid w:val="00261D64"/>
    <w:rsid w:val="00295D8C"/>
    <w:rsid w:val="00405714"/>
    <w:rsid w:val="00433F9C"/>
    <w:rsid w:val="0055089C"/>
    <w:rsid w:val="00592BA6"/>
    <w:rsid w:val="005F1827"/>
    <w:rsid w:val="0066776C"/>
    <w:rsid w:val="007348F0"/>
    <w:rsid w:val="0077555E"/>
    <w:rsid w:val="00796039"/>
    <w:rsid w:val="007C405B"/>
    <w:rsid w:val="0085114A"/>
    <w:rsid w:val="00890956"/>
    <w:rsid w:val="00892436"/>
    <w:rsid w:val="00911850"/>
    <w:rsid w:val="00957DE0"/>
    <w:rsid w:val="00A0538A"/>
    <w:rsid w:val="00A812A1"/>
    <w:rsid w:val="00A940BF"/>
    <w:rsid w:val="00B94060"/>
    <w:rsid w:val="00B96544"/>
    <w:rsid w:val="00C53214"/>
    <w:rsid w:val="00C77BF6"/>
    <w:rsid w:val="00CB34BD"/>
    <w:rsid w:val="00CE4ACC"/>
    <w:rsid w:val="00D37AE2"/>
    <w:rsid w:val="00DE58B3"/>
    <w:rsid w:val="00E01CED"/>
    <w:rsid w:val="00E358DF"/>
    <w:rsid w:val="00E52D25"/>
    <w:rsid w:val="00E924DF"/>
    <w:rsid w:val="00EE0710"/>
    <w:rsid w:val="00F90171"/>
    <w:rsid w:val="00FF3D19"/>
    <w:rsid w:val="00FF7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39401"/>
  <w15:chartTrackingRefBased/>
  <w15:docId w15:val="{804D51B8-EAB6-45CA-BA2C-3C94EF77E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8D3"/>
    <w:pPr>
      <w:spacing w:after="240" w:line="276" w:lineRule="auto"/>
    </w:pPr>
    <w:rPr>
      <w:rFonts w:ascii="Roboto Light" w:hAnsi="Roboto Light" w:cs="Arial"/>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1">
    <w:name w:val="Bullet 1"/>
    <w:basedOn w:val="ListParagraph"/>
    <w:link w:val="Bullet1Char"/>
    <w:qFormat/>
    <w:rsid w:val="002348D3"/>
    <w:pPr>
      <w:numPr>
        <w:numId w:val="1"/>
      </w:numPr>
      <w:adjustRightInd w:val="0"/>
      <w:snapToGrid w:val="0"/>
      <w:spacing w:before="40"/>
    </w:pPr>
    <w:rPr>
      <w:szCs w:val="24"/>
    </w:rPr>
  </w:style>
  <w:style w:type="paragraph" w:customStyle="1" w:styleId="Bullet3">
    <w:name w:val="Bullet 3"/>
    <w:basedOn w:val="Bullet2"/>
    <w:qFormat/>
    <w:rsid w:val="002348D3"/>
    <w:pPr>
      <w:numPr>
        <w:ilvl w:val="2"/>
      </w:numPr>
      <w:tabs>
        <w:tab w:val="num" w:pos="360"/>
      </w:tabs>
    </w:pPr>
  </w:style>
  <w:style w:type="paragraph" w:customStyle="1" w:styleId="Bullet2">
    <w:name w:val="Bullet 2"/>
    <w:basedOn w:val="Bullet1"/>
    <w:qFormat/>
    <w:rsid w:val="002348D3"/>
    <w:pPr>
      <w:numPr>
        <w:ilvl w:val="1"/>
      </w:numPr>
      <w:tabs>
        <w:tab w:val="num" w:pos="360"/>
      </w:tabs>
    </w:pPr>
  </w:style>
  <w:style w:type="character" w:customStyle="1" w:styleId="Bullet1Char">
    <w:name w:val="Bullet 1 Char"/>
    <w:basedOn w:val="DefaultParagraphFont"/>
    <w:link w:val="Bullet1"/>
    <w:rsid w:val="002348D3"/>
    <w:rPr>
      <w:rFonts w:ascii="Roboto Light" w:hAnsi="Roboto Light" w:cs="Arial"/>
      <w:kern w:val="0"/>
      <w:szCs w:val="24"/>
      <w14:ligatures w14:val="none"/>
    </w:rPr>
  </w:style>
  <w:style w:type="paragraph" w:styleId="ListParagraph">
    <w:name w:val="List Paragraph"/>
    <w:basedOn w:val="Normal"/>
    <w:uiPriority w:val="34"/>
    <w:qFormat/>
    <w:rsid w:val="002348D3"/>
    <w:pPr>
      <w:ind w:left="720"/>
      <w:contextualSpacing/>
    </w:pPr>
  </w:style>
  <w:style w:type="character" w:customStyle="1" w:styleId="normaltextrun">
    <w:name w:val="normaltextrun"/>
    <w:basedOn w:val="DefaultParagraphFont"/>
    <w:rsid w:val="00295D8C"/>
  </w:style>
  <w:style w:type="character" w:customStyle="1" w:styleId="eop">
    <w:name w:val="eop"/>
    <w:basedOn w:val="DefaultParagraphFont"/>
    <w:rsid w:val="00295D8C"/>
  </w:style>
  <w:style w:type="character" w:customStyle="1" w:styleId="ui-provider">
    <w:name w:val="ui-provider"/>
    <w:basedOn w:val="DefaultParagraphFont"/>
    <w:rsid w:val="00CE4ACC"/>
  </w:style>
  <w:style w:type="character" w:styleId="Hyperlink">
    <w:name w:val="Hyperlink"/>
    <w:basedOn w:val="DefaultParagraphFont"/>
    <w:uiPriority w:val="99"/>
    <w:semiHidden/>
    <w:unhideWhenUsed/>
    <w:rsid w:val="00CE4A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519</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Engel, Norm (MDOT)</dc:creator>
  <cp:keywords/>
  <dc:description/>
  <cp:lastModifiedBy>Bates, Courtney (MDOT)</cp:lastModifiedBy>
  <cp:revision>3</cp:revision>
  <dcterms:created xsi:type="dcterms:W3CDTF">2024-07-29T17:20:00Z</dcterms:created>
  <dcterms:modified xsi:type="dcterms:W3CDTF">2024-07-31T20:49:00Z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2024-05-30T12:22:51Z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f36d96bf-d3d3-4373-abe3-af652ffbe800</vt:lpwstr>
  </property>
  <property fmtid="{D5CDD505-2E9C-101B-9397-08002B2CF9AE}" pid="8" name="MSIP_Label_3a2fed65-62e7-46ea-af74-187e0c17143a_ContentBits">
    <vt:lpwstr>0</vt:lpwstr>
  </property>
</Properties>
</file>