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435A" w14:textId="169FF401" w:rsidR="00101BBC" w:rsidRPr="000C531E" w:rsidRDefault="00101BBC" w:rsidP="00354F7A">
      <w:pPr>
        <w:jc w:val="center"/>
        <w:rPr>
          <w:rFonts w:ascii="Arial" w:hAnsi="Arial"/>
          <w:b/>
          <w:bCs/>
          <w:sz w:val="32"/>
          <w:szCs w:val="32"/>
        </w:rPr>
      </w:pPr>
      <w:r w:rsidRPr="000C531E">
        <w:rPr>
          <w:rFonts w:ascii="Arial" w:hAnsi="Arial"/>
          <w:b/>
          <w:bCs/>
          <w:sz w:val="32"/>
          <w:szCs w:val="32"/>
        </w:rPr>
        <w:t>PREMIUM MANAGEMENT FEE POLICY</w:t>
      </w:r>
    </w:p>
    <w:p w14:paraId="5C50A391" w14:textId="77777777" w:rsidR="00101BBC" w:rsidRPr="000C531E" w:rsidRDefault="00101BBC" w:rsidP="0019474D">
      <w:pPr>
        <w:rPr>
          <w:rFonts w:ascii="Arial" w:hAnsi="Arial"/>
          <w:b/>
          <w:bCs/>
        </w:rPr>
      </w:pPr>
    </w:p>
    <w:p w14:paraId="1C9FE3A5" w14:textId="77777777" w:rsidR="007C6C3F" w:rsidRPr="000C531E" w:rsidRDefault="007C6C3F" w:rsidP="000C531E">
      <w:pPr>
        <w:pStyle w:val="TOCHeading"/>
        <w:spacing w:before="240" w:after="60" w:line="240" w:lineRule="auto"/>
        <w:rPr>
          <w:rFonts w:ascii="Arial" w:hAnsi="Arial" w:cs="Arial"/>
          <w:color w:val="002060"/>
        </w:rPr>
      </w:pPr>
      <w:r w:rsidRPr="000C531E">
        <w:rPr>
          <w:rFonts w:ascii="Arial" w:hAnsi="Arial" w:cs="Arial"/>
          <w:color w:val="002060"/>
        </w:rPr>
        <w:t>Contents</w:t>
      </w:r>
    </w:p>
    <w:p w14:paraId="4FB18635" w14:textId="4D538FE2" w:rsidR="00C270BA" w:rsidRDefault="000C531E">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5445730" w:history="1">
        <w:r w:rsidR="00C270BA" w:rsidRPr="002B384D">
          <w:rPr>
            <w:rStyle w:val="Hyperlink"/>
            <w:noProof/>
          </w:rPr>
          <w:t>Purpose of Premium Management Fee</w:t>
        </w:r>
        <w:r w:rsidR="00C270BA">
          <w:rPr>
            <w:noProof/>
            <w:webHidden/>
          </w:rPr>
          <w:tab/>
        </w:r>
        <w:r w:rsidR="00C270BA">
          <w:rPr>
            <w:noProof/>
            <w:webHidden/>
          </w:rPr>
          <w:fldChar w:fldCharType="begin"/>
        </w:r>
        <w:r w:rsidR="00C270BA">
          <w:rPr>
            <w:noProof/>
            <w:webHidden/>
          </w:rPr>
          <w:instrText xml:space="preserve"> PAGEREF _Toc165445730 \h </w:instrText>
        </w:r>
        <w:r w:rsidR="00C270BA">
          <w:rPr>
            <w:noProof/>
            <w:webHidden/>
          </w:rPr>
        </w:r>
        <w:r w:rsidR="00C270BA">
          <w:rPr>
            <w:noProof/>
            <w:webHidden/>
          </w:rPr>
          <w:fldChar w:fldCharType="separate"/>
        </w:r>
        <w:r w:rsidR="00C270BA">
          <w:rPr>
            <w:noProof/>
            <w:webHidden/>
          </w:rPr>
          <w:t>2</w:t>
        </w:r>
        <w:r w:rsidR="00C270BA">
          <w:rPr>
            <w:noProof/>
            <w:webHidden/>
          </w:rPr>
          <w:fldChar w:fldCharType="end"/>
        </w:r>
      </w:hyperlink>
    </w:p>
    <w:p w14:paraId="687686F4" w14:textId="3EA4E7CC" w:rsidR="00C270BA" w:rsidRDefault="00C270BA">
      <w:pPr>
        <w:pStyle w:val="TOC1"/>
        <w:rPr>
          <w:rFonts w:asciiTheme="minorHAnsi" w:eastAsiaTheme="minorEastAsia" w:hAnsiTheme="minorHAnsi" w:cstheme="minorBidi"/>
          <w:noProof/>
          <w:kern w:val="2"/>
          <w:sz w:val="22"/>
          <w:szCs w:val="22"/>
          <w14:ligatures w14:val="standardContextual"/>
        </w:rPr>
      </w:pPr>
      <w:hyperlink w:anchor="_Toc165445731" w:history="1">
        <w:r w:rsidRPr="002B384D">
          <w:rPr>
            <w:rStyle w:val="Hyperlink"/>
            <w:noProof/>
          </w:rPr>
          <w:t>PMF Eligibility Requirements</w:t>
        </w:r>
        <w:r>
          <w:rPr>
            <w:noProof/>
            <w:webHidden/>
          </w:rPr>
          <w:tab/>
        </w:r>
        <w:r>
          <w:rPr>
            <w:noProof/>
            <w:webHidden/>
          </w:rPr>
          <w:fldChar w:fldCharType="begin"/>
        </w:r>
        <w:r>
          <w:rPr>
            <w:noProof/>
            <w:webHidden/>
          </w:rPr>
          <w:instrText xml:space="preserve"> PAGEREF _Toc165445731 \h </w:instrText>
        </w:r>
        <w:r>
          <w:rPr>
            <w:noProof/>
            <w:webHidden/>
          </w:rPr>
        </w:r>
        <w:r>
          <w:rPr>
            <w:noProof/>
            <w:webHidden/>
          </w:rPr>
          <w:fldChar w:fldCharType="separate"/>
        </w:r>
        <w:r>
          <w:rPr>
            <w:noProof/>
            <w:webHidden/>
          </w:rPr>
          <w:t>2</w:t>
        </w:r>
        <w:r>
          <w:rPr>
            <w:noProof/>
            <w:webHidden/>
          </w:rPr>
          <w:fldChar w:fldCharType="end"/>
        </w:r>
      </w:hyperlink>
    </w:p>
    <w:p w14:paraId="26242778" w14:textId="241D6D71" w:rsidR="00C270BA" w:rsidRDefault="00C270BA">
      <w:pPr>
        <w:pStyle w:val="TOC2"/>
        <w:rPr>
          <w:rFonts w:asciiTheme="minorHAnsi" w:eastAsiaTheme="minorEastAsia" w:hAnsiTheme="minorHAnsi" w:cstheme="minorBidi"/>
          <w:noProof/>
          <w:kern w:val="2"/>
          <w:szCs w:val="22"/>
          <w14:ligatures w14:val="standardContextual"/>
        </w:rPr>
      </w:pPr>
      <w:hyperlink w:anchor="_Toc165445732" w:history="1">
        <w:r w:rsidRPr="002B384D">
          <w:rPr>
            <w:rStyle w:val="Hyperlink"/>
            <w:noProof/>
          </w:rPr>
          <w:t>Management Agent Changes</w:t>
        </w:r>
        <w:r>
          <w:rPr>
            <w:noProof/>
            <w:webHidden/>
          </w:rPr>
          <w:tab/>
        </w:r>
        <w:r>
          <w:rPr>
            <w:noProof/>
            <w:webHidden/>
          </w:rPr>
          <w:fldChar w:fldCharType="begin"/>
        </w:r>
        <w:r>
          <w:rPr>
            <w:noProof/>
            <w:webHidden/>
          </w:rPr>
          <w:instrText xml:space="preserve"> PAGEREF _Toc165445732 \h </w:instrText>
        </w:r>
        <w:r>
          <w:rPr>
            <w:noProof/>
            <w:webHidden/>
          </w:rPr>
        </w:r>
        <w:r>
          <w:rPr>
            <w:noProof/>
            <w:webHidden/>
          </w:rPr>
          <w:fldChar w:fldCharType="separate"/>
        </w:r>
        <w:r>
          <w:rPr>
            <w:noProof/>
            <w:webHidden/>
          </w:rPr>
          <w:t>2</w:t>
        </w:r>
        <w:r>
          <w:rPr>
            <w:noProof/>
            <w:webHidden/>
          </w:rPr>
          <w:fldChar w:fldCharType="end"/>
        </w:r>
      </w:hyperlink>
    </w:p>
    <w:p w14:paraId="540ADE7D" w14:textId="32654AF8" w:rsidR="00C270BA" w:rsidRDefault="00C270BA">
      <w:pPr>
        <w:pStyle w:val="TOC2"/>
        <w:rPr>
          <w:rFonts w:asciiTheme="minorHAnsi" w:eastAsiaTheme="minorEastAsia" w:hAnsiTheme="minorHAnsi" w:cstheme="minorBidi"/>
          <w:noProof/>
          <w:kern w:val="2"/>
          <w:szCs w:val="22"/>
          <w14:ligatures w14:val="standardContextual"/>
        </w:rPr>
      </w:pPr>
      <w:hyperlink w:anchor="_Toc165445733" w:history="1">
        <w:r w:rsidRPr="002B384D">
          <w:rPr>
            <w:rStyle w:val="Hyperlink"/>
            <w:noProof/>
          </w:rPr>
          <w:t>Appeals</w:t>
        </w:r>
        <w:r>
          <w:rPr>
            <w:noProof/>
            <w:webHidden/>
          </w:rPr>
          <w:tab/>
        </w:r>
        <w:r>
          <w:rPr>
            <w:noProof/>
            <w:webHidden/>
          </w:rPr>
          <w:fldChar w:fldCharType="begin"/>
        </w:r>
        <w:r>
          <w:rPr>
            <w:noProof/>
            <w:webHidden/>
          </w:rPr>
          <w:instrText xml:space="preserve"> PAGEREF _Toc165445733 \h </w:instrText>
        </w:r>
        <w:r>
          <w:rPr>
            <w:noProof/>
            <w:webHidden/>
          </w:rPr>
        </w:r>
        <w:r>
          <w:rPr>
            <w:noProof/>
            <w:webHidden/>
          </w:rPr>
          <w:fldChar w:fldCharType="separate"/>
        </w:r>
        <w:r>
          <w:rPr>
            <w:noProof/>
            <w:webHidden/>
          </w:rPr>
          <w:t>3</w:t>
        </w:r>
        <w:r>
          <w:rPr>
            <w:noProof/>
            <w:webHidden/>
          </w:rPr>
          <w:fldChar w:fldCharType="end"/>
        </w:r>
      </w:hyperlink>
    </w:p>
    <w:p w14:paraId="40064E95" w14:textId="4FEA5202" w:rsidR="00C270BA" w:rsidRDefault="00C270BA">
      <w:pPr>
        <w:pStyle w:val="TOC1"/>
        <w:rPr>
          <w:rFonts w:asciiTheme="minorHAnsi" w:eastAsiaTheme="minorEastAsia" w:hAnsiTheme="minorHAnsi" w:cstheme="minorBidi"/>
          <w:noProof/>
          <w:kern w:val="2"/>
          <w:sz w:val="22"/>
          <w:szCs w:val="22"/>
          <w14:ligatures w14:val="standardContextual"/>
        </w:rPr>
      </w:pPr>
      <w:hyperlink w:anchor="_Toc165445734" w:history="1">
        <w:r w:rsidRPr="002B384D">
          <w:rPr>
            <w:rStyle w:val="Hyperlink"/>
            <w:noProof/>
          </w:rPr>
          <w:t>Payment of the Premium Management Fee</w:t>
        </w:r>
        <w:r>
          <w:rPr>
            <w:noProof/>
            <w:webHidden/>
          </w:rPr>
          <w:tab/>
        </w:r>
        <w:r>
          <w:rPr>
            <w:noProof/>
            <w:webHidden/>
          </w:rPr>
          <w:fldChar w:fldCharType="begin"/>
        </w:r>
        <w:r>
          <w:rPr>
            <w:noProof/>
            <w:webHidden/>
          </w:rPr>
          <w:instrText xml:space="preserve"> PAGEREF _Toc165445734 \h </w:instrText>
        </w:r>
        <w:r>
          <w:rPr>
            <w:noProof/>
            <w:webHidden/>
          </w:rPr>
        </w:r>
        <w:r>
          <w:rPr>
            <w:noProof/>
            <w:webHidden/>
          </w:rPr>
          <w:fldChar w:fldCharType="separate"/>
        </w:r>
        <w:r>
          <w:rPr>
            <w:noProof/>
            <w:webHidden/>
          </w:rPr>
          <w:t>3</w:t>
        </w:r>
        <w:r>
          <w:rPr>
            <w:noProof/>
            <w:webHidden/>
          </w:rPr>
          <w:fldChar w:fldCharType="end"/>
        </w:r>
      </w:hyperlink>
    </w:p>
    <w:p w14:paraId="4D01768E" w14:textId="76004F80" w:rsidR="00C270BA" w:rsidRDefault="00C270BA">
      <w:pPr>
        <w:pStyle w:val="TOC1"/>
        <w:rPr>
          <w:rFonts w:asciiTheme="minorHAnsi" w:eastAsiaTheme="minorEastAsia" w:hAnsiTheme="minorHAnsi" w:cstheme="minorBidi"/>
          <w:noProof/>
          <w:kern w:val="2"/>
          <w:sz w:val="22"/>
          <w:szCs w:val="22"/>
          <w14:ligatures w14:val="standardContextual"/>
        </w:rPr>
      </w:pPr>
      <w:hyperlink w:anchor="_Toc165445735" w:history="1">
        <w:r w:rsidRPr="002B384D">
          <w:rPr>
            <w:rStyle w:val="Hyperlink"/>
            <w:noProof/>
          </w:rPr>
          <w:t>Application for PMF Fee</w:t>
        </w:r>
        <w:r>
          <w:rPr>
            <w:noProof/>
            <w:webHidden/>
          </w:rPr>
          <w:tab/>
        </w:r>
        <w:r>
          <w:rPr>
            <w:noProof/>
            <w:webHidden/>
          </w:rPr>
          <w:fldChar w:fldCharType="begin"/>
        </w:r>
        <w:r>
          <w:rPr>
            <w:noProof/>
            <w:webHidden/>
          </w:rPr>
          <w:instrText xml:space="preserve"> PAGEREF _Toc165445735 \h </w:instrText>
        </w:r>
        <w:r>
          <w:rPr>
            <w:noProof/>
            <w:webHidden/>
          </w:rPr>
        </w:r>
        <w:r>
          <w:rPr>
            <w:noProof/>
            <w:webHidden/>
          </w:rPr>
          <w:fldChar w:fldCharType="separate"/>
        </w:r>
        <w:r>
          <w:rPr>
            <w:noProof/>
            <w:webHidden/>
          </w:rPr>
          <w:t>3</w:t>
        </w:r>
        <w:r>
          <w:rPr>
            <w:noProof/>
            <w:webHidden/>
          </w:rPr>
          <w:fldChar w:fldCharType="end"/>
        </w:r>
      </w:hyperlink>
    </w:p>
    <w:p w14:paraId="4C2E09EA" w14:textId="73BD6CCB" w:rsidR="00C270BA" w:rsidRDefault="00C270BA">
      <w:pPr>
        <w:pStyle w:val="TOC1"/>
        <w:rPr>
          <w:rFonts w:asciiTheme="minorHAnsi" w:eastAsiaTheme="minorEastAsia" w:hAnsiTheme="minorHAnsi" w:cstheme="minorBidi"/>
          <w:noProof/>
          <w:kern w:val="2"/>
          <w:sz w:val="22"/>
          <w:szCs w:val="22"/>
          <w14:ligatures w14:val="standardContextual"/>
        </w:rPr>
      </w:pPr>
      <w:hyperlink w:anchor="_Toc165445736" w:history="1">
        <w:r w:rsidRPr="002B384D">
          <w:rPr>
            <w:rStyle w:val="Hyperlink"/>
            <w:noProof/>
          </w:rPr>
          <w:t>Mandatory Evaluation Factors (1 - 7)</w:t>
        </w:r>
        <w:r>
          <w:rPr>
            <w:noProof/>
            <w:webHidden/>
          </w:rPr>
          <w:tab/>
        </w:r>
        <w:r>
          <w:rPr>
            <w:noProof/>
            <w:webHidden/>
          </w:rPr>
          <w:fldChar w:fldCharType="begin"/>
        </w:r>
        <w:r>
          <w:rPr>
            <w:noProof/>
            <w:webHidden/>
          </w:rPr>
          <w:instrText xml:space="preserve"> PAGEREF _Toc165445736 \h </w:instrText>
        </w:r>
        <w:r>
          <w:rPr>
            <w:noProof/>
            <w:webHidden/>
          </w:rPr>
        </w:r>
        <w:r>
          <w:rPr>
            <w:noProof/>
            <w:webHidden/>
          </w:rPr>
          <w:fldChar w:fldCharType="separate"/>
        </w:r>
        <w:r>
          <w:rPr>
            <w:noProof/>
            <w:webHidden/>
          </w:rPr>
          <w:t>4</w:t>
        </w:r>
        <w:r>
          <w:rPr>
            <w:noProof/>
            <w:webHidden/>
          </w:rPr>
          <w:fldChar w:fldCharType="end"/>
        </w:r>
      </w:hyperlink>
    </w:p>
    <w:p w14:paraId="1D3F382B" w14:textId="6B5BC1D1" w:rsidR="00C270BA" w:rsidRDefault="00C270BA">
      <w:pPr>
        <w:pStyle w:val="TOC2"/>
        <w:rPr>
          <w:rFonts w:asciiTheme="minorHAnsi" w:eastAsiaTheme="minorEastAsia" w:hAnsiTheme="minorHAnsi" w:cstheme="minorBidi"/>
          <w:noProof/>
          <w:kern w:val="2"/>
          <w:szCs w:val="22"/>
          <w14:ligatures w14:val="standardContextual"/>
        </w:rPr>
      </w:pPr>
      <w:hyperlink w:anchor="_Toc165445737" w:history="1">
        <w:r w:rsidRPr="002B384D">
          <w:rPr>
            <w:rStyle w:val="Hyperlink"/>
            <w:noProof/>
          </w:rPr>
          <w:t>Mortgage Payments (1)</w:t>
        </w:r>
        <w:r>
          <w:rPr>
            <w:noProof/>
            <w:webHidden/>
          </w:rPr>
          <w:tab/>
        </w:r>
        <w:r>
          <w:rPr>
            <w:noProof/>
            <w:webHidden/>
          </w:rPr>
          <w:fldChar w:fldCharType="begin"/>
        </w:r>
        <w:r>
          <w:rPr>
            <w:noProof/>
            <w:webHidden/>
          </w:rPr>
          <w:instrText xml:space="preserve"> PAGEREF _Toc165445737 \h </w:instrText>
        </w:r>
        <w:r>
          <w:rPr>
            <w:noProof/>
            <w:webHidden/>
          </w:rPr>
        </w:r>
        <w:r>
          <w:rPr>
            <w:noProof/>
            <w:webHidden/>
          </w:rPr>
          <w:fldChar w:fldCharType="separate"/>
        </w:r>
        <w:r>
          <w:rPr>
            <w:noProof/>
            <w:webHidden/>
          </w:rPr>
          <w:t>4</w:t>
        </w:r>
        <w:r>
          <w:rPr>
            <w:noProof/>
            <w:webHidden/>
          </w:rPr>
          <w:fldChar w:fldCharType="end"/>
        </w:r>
      </w:hyperlink>
    </w:p>
    <w:p w14:paraId="1D5A7B27" w14:textId="6F777F07" w:rsidR="00C270BA" w:rsidRDefault="00C270BA">
      <w:pPr>
        <w:pStyle w:val="TOC2"/>
        <w:rPr>
          <w:rFonts w:asciiTheme="minorHAnsi" w:eastAsiaTheme="minorEastAsia" w:hAnsiTheme="minorHAnsi" w:cstheme="minorBidi"/>
          <w:noProof/>
          <w:kern w:val="2"/>
          <w:szCs w:val="22"/>
          <w14:ligatures w14:val="standardContextual"/>
        </w:rPr>
      </w:pPr>
      <w:hyperlink w:anchor="_Toc165445738" w:history="1">
        <w:r w:rsidRPr="002B384D">
          <w:rPr>
            <w:rStyle w:val="Hyperlink"/>
            <w:noProof/>
          </w:rPr>
          <w:t>Material Default (2)</w:t>
        </w:r>
        <w:r>
          <w:rPr>
            <w:noProof/>
            <w:webHidden/>
          </w:rPr>
          <w:tab/>
        </w:r>
        <w:r>
          <w:rPr>
            <w:noProof/>
            <w:webHidden/>
          </w:rPr>
          <w:fldChar w:fldCharType="begin"/>
        </w:r>
        <w:r>
          <w:rPr>
            <w:noProof/>
            <w:webHidden/>
          </w:rPr>
          <w:instrText xml:space="preserve"> PAGEREF _Toc165445738 \h </w:instrText>
        </w:r>
        <w:r>
          <w:rPr>
            <w:noProof/>
            <w:webHidden/>
          </w:rPr>
        </w:r>
        <w:r>
          <w:rPr>
            <w:noProof/>
            <w:webHidden/>
          </w:rPr>
          <w:fldChar w:fldCharType="separate"/>
        </w:r>
        <w:r>
          <w:rPr>
            <w:noProof/>
            <w:webHidden/>
          </w:rPr>
          <w:t>4</w:t>
        </w:r>
        <w:r>
          <w:rPr>
            <w:noProof/>
            <w:webHidden/>
          </w:rPr>
          <w:fldChar w:fldCharType="end"/>
        </w:r>
      </w:hyperlink>
    </w:p>
    <w:p w14:paraId="33333D1E" w14:textId="4991558A" w:rsidR="00C270BA" w:rsidRDefault="00C270BA">
      <w:pPr>
        <w:pStyle w:val="TOC2"/>
        <w:rPr>
          <w:rFonts w:asciiTheme="minorHAnsi" w:eastAsiaTheme="minorEastAsia" w:hAnsiTheme="minorHAnsi" w:cstheme="minorBidi"/>
          <w:noProof/>
          <w:kern w:val="2"/>
          <w:szCs w:val="22"/>
          <w14:ligatures w14:val="standardContextual"/>
        </w:rPr>
      </w:pPr>
      <w:hyperlink w:anchor="_Toc165445739" w:history="1">
        <w:r w:rsidRPr="002B384D">
          <w:rPr>
            <w:rStyle w:val="Hyperlink"/>
            <w:noProof/>
          </w:rPr>
          <w:t>Delinquent Utility Bills (3)</w:t>
        </w:r>
        <w:r>
          <w:rPr>
            <w:noProof/>
            <w:webHidden/>
          </w:rPr>
          <w:tab/>
        </w:r>
        <w:r>
          <w:rPr>
            <w:noProof/>
            <w:webHidden/>
          </w:rPr>
          <w:fldChar w:fldCharType="begin"/>
        </w:r>
        <w:r>
          <w:rPr>
            <w:noProof/>
            <w:webHidden/>
          </w:rPr>
          <w:instrText xml:space="preserve"> PAGEREF _Toc165445739 \h </w:instrText>
        </w:r>
        <w:r>
          <w:rPr>
            <w:noProof/>
            <w:webHidden/>
          </w:rPr>
        </w:r>
        <w:r>
          <w:rPr>
            <w:noProof/>
            <w:webHidden/>
          </w:rPr>
          <w:fldChar w:fldCharType="separate"/>
        </w:r>
        <w:r>
          <w:rPr>
            <w:noProof/>
            <w:webHidden/>
          </w:rPr>
          <w:t>4</w:t>
        </w:r>
        <w:r>
          <w:rPr>
            <w:noProof/>
            <w:webHidden/>
          </w:rPr>
          <w:fldChar w:fldCharType="end"/>
        </w:r>
      </w:hyperlink>
    </w:p>
    <w:p w14:paraId="4FBC7958" w14:textId="6B411C8E" w:rsidR="00C270BA" w:rsidRDefault="00C270BA">
      <w:pPr>
        <w:pStyle w:val="TOC2"/>
        <w:rPr>
          <w:rFonts w:asciiTheme="minorHAnsi" w:eastAsiaTheme="minorEastAsia" w:hAnsiTheme="minorHAnsi" w:cstheme="minorBidi"/>
          <w:noProof/>
          <w:kern w:val="2"/>
          <w:szCs w:val="22"/>
          <w14:ligatures w14:val="standardContextual"/>
        </w:rPr>
      </w:pPr>
      <w:hyperlink w:anchor="_Toc165445740" w:history="1">
        <w:r w:rsidRPr="002B384D">
          <w:rPr>
            <w:rStyle w:val="Hyperlink"/>
            <w:noProof/>
          </w:rPr>
          <w:t>Insurance Policy Coverage (4)</w:t>
        </w:r>
        <w:r>
          <w:rPr>
            <w:noProof/>
            <w:webHidden/>
          </w:rPr>
          <w:tab/>
        </w:r>
        <w:r>
          <w:rPr>
            <w:noProof/>
            <w:webHidden/>
          </w:rPr>
          <w:fldChar w:fldCharType="begin"/>
        </w:r>
        <w:r>
          <w:rPr>
            <w:noProof/>
            <w:webHidden/>
          </w:rPr>
          <w:instrText xml:space="preserve"> PAGEREF _Toc165445740 \h </w:instrText>
        </w:r>
        <w:r>
          <w:rPr>
            <w:noProof/>
            <w:webHidden/>
          </w:rPr>
        </w:r>
        <w:r>
          <w:rPr>
            <w:noProof/>
            <w:webHidden/>
          </w:rPr>
          <w:fldChar w:fldCharType="separate"/>
        </w:r>
        <w:r>
          <w:rPr>
            <w:noProof/>
            <w:webHidden/>
          </w:rPr>
          <w:t>4</w:t>
        </w:r>
        <w:r>
          <w:rPr>
            <w:noProof/>
            <w:webHidden/>
          </w:rPr>
          <w:fldChar w:fldCharType="end"/>
        </w:r>
      </w:hyperlink>
    </w:p>
    <w:p w14:paraId="0C880FD2" w14:textId="3811975C" w:rsidR="00C270BA" w:rsidRDefault="00C270BA">
      <w:pPr>
        <w:pStyle w:val="TOC2"/>
        <w:rPr>
          <w:rFonts w:asciiTheme="minorHAnsi" w:eastAsiaTheme="minorEastAsia" w:hAnsiTheme="minorHAnsi" w:cstheme="minorBidi"/>
          <w:noProof/>
          <w:kern w:val="2"/>
          <w:szCs w:val="22"/>
          <w14:ligatures w14:val="standardContextual"/>
        </w:rPr>
      </w:pPr>
      <w:hyperlink w:anchor="_Toc165445741" w:history="1">
        <w:r w:rsidRPr="002B384D">
          <w:rPr>
            <w:rStyle w:val="Hyperlink"/>
            <w:noProof/>
          </w:rPr>
          <w:t>Annual Certified Audit Submissions (5)</w:t>
        </w:r>
        <w:r>
          <w:rPr>
            <w:noProof/>
            <w:webHidden/>
          </w:rPr>
          <w:tab/>
        </w:r>
        <w:r>
          <w:rPr>
            <w:noProof/>
            <w:webHidden/>
          </w:rPr>
          <w:fldChar w:fldCharType="begin"/>
        </w:r>
        <w:r>
          <w:rPr>
            <w:noProof/>
            <w:webHidden/>
          </w:rPr>
          <w:instrText xml:space="preserve"> PAGEREF _Toc165445741 \h </w:instrText>
        </w:r>
        <w:r>
          <w:rPr>
            <w:noProof/>
            <w:webHidden/>
          </w:rPr>
        </w:r>
        <w:r>
          <w:rPr>
            <w:noProof/>
            <w:webHidden/>
          </w:rPr>
          <w:fldChar w:fldCharType="separate"/>
        </w:r>
        <w:r>
          <w:rPr>
            <w:noProof/>
            <w:webHidden/>
          </w:rPr>
          <w:t>4</w:t>
        </w:r>
        <w:r>
          <w:rPr>
            <w:noProof/>
            <w:webHidden/>
          </w:rPr>
          <w:fldChar w:fldCharType="end"/>
        </w:r>
      </w:hyperlink>
    </w:p>
    <w:p w14:paraId="5AD39F83" w14:textId="25EC93E2" w:rsidR="00C270BA" w:rsidRDefault="00C270BA">
      <w:pPr>
        <w:pStyle w:val="TOC2"/>
        <w:rPr>
          <w:rFonts w:asciiTheme="minorHAnsi" w:eastAsiaTheme="minorEastAsia" w:hAnsiTheme="minorHAnsi" w:cstheme="minorBidi"/>
          <w:noProof/>
          <w:kern w:val="2"/>
          <w:szCs w:val="22"/>
          <w14:ligatures w14:val="standardContextual"/>
        </w:rPr>
      </w:pPr>
      <w:hyperlink w:anchor="_Toc165445742" w:history="1">
        <w:r w:rsidRPr="002B384D">
          <w:rPr>
            <w:rStyle w:val="Hyperlink"/>
            <w:noProof/>
          </w:rPr>
          <w:t>Real Estate Tax and Property Insurance Escrow (6)</w:t>
        </w:r>
        <w:r>
          <w:rPr>
            <w:noProof/>
            <w:webHidden/>
          </w:rPr>
          <w:tab/>
        </w:r>
        <w:r>
          <w:rPr>
            <w:noProof/>
            <w:webHidden/>
          </w:rPr>
          <w:fldChar w:fldCharType="begin"/>
        </w:r>
        <w:r>
          <w:rPr>
            <w:noProof/>
            <w:webHidden/>
          </w:rPr>
          <w:instrText xml:space="preserve"> PAGEREF _Toc165445742 \h </w:instrText>
        </w:r>
        <w:r>
          <w:rPr>
            <w:noProof/>
            <w:webHidden/>
          </w:rPr>
        </w:r>
        <w:r>
          <w:rPr>
            <w:noProof/>
            <w:webHidden/>
          </w:rPr>
          <w:fldChar w:fldCharType="separate"/>
        </w:r>
        <w:r>
          <w:rPr>
            <w:noProof/>
            <w:webHidden/>
          </w:rPr>
          <w:t>4</w:t>
        </w:r>
        <w:r>
          <w:rPr>
            <w:noProof/>
            <w:webHidden/>
          </w:rPr>
          <w:fldChar w:fldCharType="end"/>
        </w:r>
      </w:hyperlink>
    </w:p>
    <w:p w14:paraId="039B5596" w14:textId="64819327" w:rsidR="00C270BA" w:rsidRDefault="00C270BA">
      <w:pPr>
        <w:pStyle w:val="TOC2"/>
        <w:rPr>
          <w:rFonts w:asciiTheme="minorHAnsi" w:eastAsiaTheme="minorEastAsia" w:hAnsiTheme="minorHAnsi" w:cstheme="minorBidi"/>
          <w:noProof/>
          <w:kern w:val="2"/>
          <w:szCs w:val="22"/>
          <w14:ligatures w14:val="standardContextual"/>
        </w:rPr>
      </w:pPr>
      <w:hyperlink w:anchor="_Toc165445743" w:history="1">
        <w:r w:rsidRPr="002B384D">
          <w:rPr>
            <w:rStyle w:val="Hyperlink"/>
            <w:noProof/>
          </w:rPr>
          <w:t>Payments Due Per Audit (7)</w:t>
        </w:r>
        <w:r>
          <w:rPr>
            <w:noProof/>
            <w:webHidden/>
          </w:rPr>
          <w:tab/>
        </w:r>
        <w:r>
          <w:rPr>
            <w:noProof/>
            <w:webHidden/>
          </w:rPr>
          <w:fldChar w:fldCharType="begin"/>
        </w:r>
        <w:r>
          <w:rPr>
            <w:noProof/>
            <w:webHidden/>
          </w:rPr>
          <w:instrText xml:space="preserve"> PAGEREF _Toc165445743 \h </w:instrText>
        </w:r>
        <w:r>
          <w:rPr>
            <w:noProof/>
            <w:webHidden/>
          </w:rPr>
        </w:r>
        <w:r>
          <w:rPr>
            <w:noProof/>
            <w:webHidden/>
          </w:rPr>
          <w:fldChar w:fldCharType="separate"/>
        </w:r>
        <w:r>
          <w:rPr>
            <w:noProof/>
            <w:webHidden/>
          </w:rPr>
          <w:t>5</w:t>
        </w:r>
        <w:r>
          <w:rPr>
            <w:noProof/>
            <w:webHidden/>
          </w:rPr>
          <w:fldChar w:fldCharType="end"/>
        </w:r>
      </w:hyperlink>
    </w:p>
    <w:p w14:paraId="792F0BAB" w14:textId="362CD227" w:rsidR="00C270BA" w:rsidRDefault="00C270BA">
      <w:pPr>
        <w:pStyle w:val="TOC1"/>
        <w:rPr>
          <w:rFonts w:asciiTheme="minorHAnsi" w:eastAsiaTheme="minorEastAsia" w:hAnsiTheme="minorHAnsi" w:cstheme="minorBidi"/>
          <w:noProof/>
          <w:kern w:val="2"/>
          <w:sz w:val="22"/>
          <w:szCs w:val="22"/>
          <w14:ligatures w14:val="standardContextual"/>
        </w:rPr>
      </w:pPr>
      <w:hyperlink w:anchor="_Toc165445744" w:history="1">
        <w:r w:rsidRPr="002B384D">
          <w:rPr>
            <w:rStyle w:val="Hyperlink"/>
            <w:noProof/>
          </w:rPr>
          <w:t>Pro-Rated Evaluation Factors (8 - 12)</w:t>
        </w:r>
        <w:r>
          <w:rPr>
            <w:noProof/>
            <w:webHidden/>
          </w:rPr>
          <w:tab/>
        </w:r>
        <w:r>
          <w:rPr>
            <w:noProof/>
            <w:webHidden/>
          </w:rPr>
          <w:fldChar w:fldCharType="begin"/>
        </w:r>
        <w:r>
          <w:rPr>
            <w:noProof/>
            <w:webHidden/>
          </w:rPr>
          <w:instrText xml:space="preserve"> PAGEREF _Toc165445744 \h </w:instrText>
        </w:r>
        <w:r>
          <w:rPr>
            <w:noProof/>
            <w:webHidden/>
          </w:rPr>
        </w:r>
        <w:r>
          <w:rPr>
            <w:noProof/>
            <w:webHidden/>
          </w:rPr>
          <w:fldChar w:fldCharType="separate"/>
        </w:r>
        <w:r>
          <w:rPr>
            <w:noProof/>
            <w:webHidden/>
          </w:rPr>
          <w:t>5</w:t>
        </w:r>
        <w:r>
          <w:rPr>
            <w:noProof/>
            <w:webHidden/>
          </w:rPr>
          <w:fldChar w:fldCharType="end"/>
        </w:r>
      </w:hyperlink>
    </w:p>
    <w:p w14:paraId="1CDF9775" w14:textId="05589ED7" w:rsidR="00C270BA" w:rsidRDefault="00C270BA">
      <w:pPr>
        <w:pStyle w:val="TOC2"/>
        <w:rPr>
          <w:rFonts w:asciiTheme="minorHAnsi" w:eastAsiaTheme="minorEastAsia" w:hAnsiTheme="minorHAnsi" w:cstheme="minorBidi"/>
          <w:noProof/>
          <w:kern w:val="2"/>
          <w:szCs w:val="22"/>
          <w14:ligatures w14:val="standardContextual"/>
        </w:rPr>
      </w:pPr>
      <w:hyperlink w:anchor="_Toc165445745" w:history="1">
        <w:r w:rsidRPr="002B384D">
          <w:rPr>
            <w:rStyle w:val="Hyperlink"/>
            <w:noProof/>
          </w:rPr>
          <w:t>Monthly Income &amp; Expenditure (MIE) Reports (8)</w:t>
        </w:r>
        <w:r>
          <w:rPr>
            <w:noProof/>
            <w:webHidden/>
          </w:rPr>
          <w:tab/>
        </w:r>
        <w:r>
          <w:rPr>
            <w:noProof/>
            <w:webHidden/>
          </w:rPr>
          <w:fldChar w:fldCharType="begin"/>
        </w:r>
        <w:r>
          <w:rPr>
            <w:noProof/>
            <w:webHidden/>
          </w:rPr>
          <w:instrText xml:space="preserve"> PAGEREF _Toc165445745 \h </w:instrText>
        </w:r>
        <w:r>
          <w:rPr>
            <w:noProof/>
            <w:webHidden/>
          </w:rPr>
        </w:r>
        <w:r>
          <w:rPr>
            <w:noProof/>
            <w:webHidden/>
          </w:rPr>
          <w:fldChar w:fldCharType="separate"/>
        </w:r>
        <w:r>
          <w:rPr>
            <w:noProof/>
            <w:webHidden/>
          </w:rPr>
          <w:t>5</w:t>
        </w:r>
        <w:r>
          <w:rPr>
            <w:noProof/>
            <w:webHidden/>
          </w:rPr>
          <w:fldChar w:fldCharType="end"/>
        </w:r>
      </w:hyperlink>
    </w:p>
    <w:p w14:paraId="48C2328E" w14:textId="20ECBE0A" w:rsidR="00C270BA" w:rsidRDefault="00C270BA">
      <w:pPr>
        <w:pStyle w:val="TOC2"/>
        <w:rPr>
          <w:rFonts w:asciiTheme="minorHAnsi" w:eastAsiaTheme="minorEastAsia" w:hAnsiTheme="minorHAnsi" w:cstheme="minorBidi"/>
          <w:noProof/>
          <w:kern w:val="2"/>
          <w:szCs w:val="22"/>
          <w14:ligatures w14:val="standardContextual"/>
        </w:rPr>
      </w:pPr>
      <w:hyperlink w:anchor="_Toc165445746" w:history="1">
        <w:r w:rsidRPr="002B384D">
          <w:rPr>
            <w:rStyle w:val="Hyperlink"/>
            <w:noProof/>
          </w:rPr>
          <w:t>Annual Operating Budget (9)</w:t>
        </w:r>
        <w:r>
          <w:rPr>
            <w:noProof/>
            <w:webHidden/>
          </w:rPr>
          <w:tab/>
        </w:r>
        <w:r>
          <w:rPr>
            <w:noProof/>
            <w:webHidden/>
          </w:rPr>
          <w:fldChar w:fldCharType="begin"/>
        </w:r>
        <w:r>
          <w:rPr>
            <w:noProof/>
            <w:webHidden/>
          </w:rPr>
          <w:instrText xml:space="preserve"> PAGEREF _Toc165445746 \h </w:instrText>
        </w:r>
        <w:r>
          <w:rPr>
            <w:noProof/>
            <w:webHidden/>
          </w:rPr>
        </w:r>
        <w:r>
          <w:rPr>
            <w:noProof/>
            <w:webHidden/>
          </w:rPr>
          <w:fldChar w:fldCharType="separate"/>
        </w:r>
        <w:r>
          <w:rPr>
            <w:noProof/>
            <w:webHidden/>
          </w:rPr>
          <w:t>5</w:t>
        </w:r>
        <w:r>
          <w:rPr>
            <w:noProof/>
            <w:webHidden/>
          </w:rPr>
          <w:fldChar w:fldCharType="end"/>
        </w:r>
      </w:hyperlink>
    </w:p>
    <w:p w14:paraId="5D1A3D43" w14:textId="73CCB7E5" w:rsidR="00C270BA" w:rsidRDefault="00C270BA">
      <w:pPr>
        <w:pStyle w:val="TOC2"/>
        <w:rPr>
          <w:rFonts w:asciiTheme="minorHAnsi" w:eastAsiaTheme="minorEastAsia" w:hAnsiTheme="minorHAnsi" w:cstheme="minorBidi"/>
          <w:noProof/>
          <w:kern w:val="2"/>
          <w:szCs w:val="22"/>
          <w14:ligatures w14:val="standardContextual"/>
        </w:rPr>
      </w:pPr>
      <w:hyperlink w:anchor="_Toc165445747" w:history="1">
        <w:r w:rsidRPr="002B384D">
          <w:rPr>
            <w:rStyle w:val="Hyperlink"/>
            <w:noProof/>
          </w:rPr>
          <w:t>Management Agreement/Management Fees (10)</w:t>
        </w:r>
        <w:r>
          <w:rPr>
            <w:noProof/>
            <w:webHidden/>
          </w:rPr>
          <w:tab/>
        </w:r>
        <w:r>
          <w:rPr>
            <w:noProof/>
            <w:webHidden/>
          </w:rPr>
          <w:fldChar w:fldCharType="begin"/>
        </w:r>
        <w:r>
          <w:rPr>
            <w:noProof/>
            <w:webHidden/>
          </w:rPr>
          <w:instrText xml:space="preserve"> PAGEREF _Toc165445747 \h </w:instrText>
        </w:r>
        <w:r>
          <w:rPr>
            <w:noProof/>
            <w:webHidden/>
          </w:rPr>
        </w:r>
        <w:r>
          <w:rPr>
            <w:noProof/>
            <w:webHidden/>
          </w:rPr>
          <w:fldChar w:fldCharType="separate"/>
        </w:r>
        <w:r>
          <w:rPr>
            <w:noProof/>
            <w:webHidden/>
          </w:rPr>
          <w:t>5</w:t>
        </w:r>
        <w:r>
          <w:rPr>
            <w:noProof/>
            <w:webHidden/>
          </w:rPr>
          <w:fldChar w:fldCharType="end"/>
        </w:r>
      </w:hyperlink>
    </w:p>
    <w:p w14:paraId="52AD1EB6" w14:textId="148E22F4" w:rsidR="00C270BA" w:rsidRDefault="00C270BA">
      <w:pPr>
        <w:pStyle w:val="TOC2"/>
        <w:rPr>
          <w:rFonts w:asciiTheme="minorHAnsi" w:eastAsiaTheme="minorEastAsia" w:hAnsiTheme="minorHAnsi" w:cstheme="minorBidi"/>
          <w:noProof/>
          <w:kern w:val="2"/>
          <w:szCs w:val="22"/>
          <w14:ligatures w14:val="standardContextual"/>
        </w:rPr>
      </w:pPr>
      <w:hyperlink w:anchor="_Toc165445748" w:history="1">
        <w:r w:rsidRPr="002B384D">
          <w:rPr>
            <w:rStyle w:val="Hyperlink"/>
            <w:noProof/>
          </w:rPr>
          <w:t>Physical Inspection &amp; Inspection Response (11)</w:t>
        </w:r>
        <w:r>
          <w:rPr>
            <w:noProof/>
            <w:webHidden/>
          </w:rPr>
          <w:tab/>
        </w:r>
        <w:r>
          <w:rPr>
            <w:noProof/>
            <w:webHidden/>
          </w:rPr>
          <w:fldChar w:fldCharType="begin"/>
        </w:r>
        <w:r>
          <w:rPr>
            <w:noProof/>
            <w:webHidden/>
          </w:rPr>
          <w:instrText xml:space="preserve"> PAGEREF _Toc165445748 \h </w:instrText>
        </w:r>
        <w:r>
          <w:rPr>
            <w:noProof/>
            <w:webHidden/>
          </w:rPr>
        </w:r>
        <w:r>
          <w:rPr>
            <w:noProof/>
            <w:webHidden/>
          </w:rPr>
          <w:fldChar w:fldCharType="separate"/>
        </w:r>
        <w:r>
          <w:rPr>
            <w:noProof/>
            <w:webHidden/>
          </w:rPr>
          <w:t>6</w:t>
        </w:r>
        <w:r>
          <w:rPr>
            <w:noProof/>
            <w:webHidden/>
          </w:rPr>
          <w:fldChar w:fldCharType="end"/>
        </w:r>
      </w:hyperlink>
    </w:p>
    <w:p w14:paraId="5680111F" w14:textId="375314EE" w:rsidR="00C270BA" w:rsidRDefault="00C270BA">
      <w:pPr>
        <w:pStyle w:val="TOC2"/>
        <w:rPr>
          <w:rFonts w:asciiTheme="minorHAnsi" w:eastAsiaTheme="minorEastAsia" w:hAnsiTheme="minorHAnsi" w:cstheme="minorBidi"/>
          <w:noProof/>
          <w:kern w:val="2"/>
          <w:szCs w:val="22"/>
          <w14:ligatures w14:val="standardContextual"/>
        </w:rPr>
      </w:pPr>
      <w:hyperlink w:anchor="_Toc165445749" w:history="1">
        <w:r w:rsidRPr="002B384D">
          <w:rPr>
            <w:rStyle w:val="Hyperlink"/>
            <w:noProof/>
          </w:rPr>
          <w:t>Tenant File Audit &amp; File Audit Response (12)</w:t>
        </w:r>
        <w:r>
          <w:rPr>
            <w:noProof/>
            <w:webHidden/>
          </w:rPr>
          <w:tab/>
        </w:r>
        <w:r>
          <w:rPr>
            <w:noProof/>
            <w:webHidden/>
          </w:rPr>
          <w:fldChar w:fldCharType="begin"/>
        </w:r>
        <w:r>
          <w:rPr>
            <w:noProof/>
            <w:webHidden/>
          </w:rPr>
          <w:instrText xml:space="preserve"> PAGEREF _Toc165445749 \h </w:instrText>
        </w:r>
        <w:r>
          <w:rPr>
            <w:noProof/>
            <w:webHidden/>
          </w:rPr>
        </w:r>
        <w:r>
          <w:rPr>
            <w:noProof/>
            <w:webHidden/>
          </w:rPr>
          <w:fldChar w:fldCharType="separate"/>
        </w:r>
        <w:r>
          <w:rPr>
            <w:noProof/>
            <w:webHidden/>
          </w:rPr>
          <w:t>6</w:t>
        </w:r>
        <w:r>
          <w:rPr>
            <w:noProof/>
            <w:webHidden/>
          </w:rPr>
          <w:fldChar w:fldCharType="end"/>
        </w:r>
      </w:hyperlink>
    </w:p>
    <w:p w14:paraId="0A1DA669" w14:textId="56ABBBC8" w:rsidR="00C270BA" w:rsidRDefault="00C270BA">
      <w:pPr>
        <w:pStyle w:val="TOC1"/>
        <w:rPr>
          <w:rFonts w:asciiTheme="minorHAnsi" w:eastAsiaTheme="minorEastAsia" w:hAnsiTheme="minorHAnsi" w:cstheme="minorBidi"/>
          <w:noProof/>
          <w:kern w:val="2"/>
          <w:sz w:val="22"/>
          <w:szCs w:val="22"/>
          <w14:ligatures w14:val="standardContextual"/>
        </w:rPr>
      </w:pPr>
      <w:hyperlink w:anchor="_Toc165445750" w:history="1">
        <w:r w:rsidRPr="002B384D">
          <w:rPr>
            <w:rStyle w:val="Hyperlink"/>
            <w:noProof/>
          </w:rPr>
          <w:t>Premium Management Fee Worksheet</w:t>
        </w:r>
        <w:r>
          <w:rPr>
            <w:noProof/>
            <w:webHidden/>
          </w:rPr>
          <w:tab/>
        </w:r>
        <w:r>
          <w:rPr>
            <w:noProof/>
            <w:webHidden/>
          </w:rPr>
          <w:fldChar w:fldCharType="begin"/>
        </w:r>
        <w:r>
          <w:rPr>
            <w:noProof/>
            <w:webHidden/>
          </w:rPr>
          <w:instrText xml:space="preserve"> PAGEREF _Toc165445750 \h </w:instrText>
        </w:r>
        <w:r>
          <w:rPr>
            <w:noProof/>
            <w:webHidden/>
          </w:rPr>
        </w:r>
        <w:r>
          <w:rPr>
            <w:noProof/>
            <w:webHidden/>
          </w:rPr>
          <w:fldChar w:fldCharType="separate"/>
        </w:r>
        <w:r>
          <w:rPr>
            <w:noProof/>
            <w:webHidden/>
          </w:rPr>
          <w:t>6</w:t>
        </w:r>
        <w:r>
          <w:rPr>
            <w:noProof/>
            <w:webHidden/>
          </w:rPr>
          <w:fldChar w:fldCharType="end"/>
        </w:r>
      </w:hyperlink>
    </w:p>
    <w:p w14:paraId="2E85BCF3" w14:textId="59213ED2" w:rsidR="00C270BA" w:rsidRDefault="00C270BA">
      <w:pPr>
        <w:pStyle w:val="TOC1"/>
        <w:rPr>
          <w:rFonts w:asciiTheme="minorHAnsi" w:eastAsiaTheme="minorEastAsia" w:hAnsiTheme="minorHAnsi" w:cstheme="minorBidi"/>
          <w:noProof/>
          <w:kern w:val="2"/>
          <w:sz w:val="22"/>
          <w:szCs w:val="22"/>
          <w14:ligatures w14:val="standardContextual"/>
        </w:rPr>
      </w:pPr>
      <w:hyperlink w:anchor="_Toc165445751" w:history="1">
        <w:r w:rsidRPr="002B384D">
          <w:rPr>
            <w:rStyle w:val="Hyperlink"/>
            <w:noProof/>
          </w:rPr>
          <w:t>Forms</w:t>
        </w:r>
        <w:r>
          <w:rPr>
            <w:noProof/>
            <w:webHidden/>
          </w:rPr>
          <w:tab/>
        </w:r>
        <w:r>
          <w:rPr>
            <w:noProof/>
            <w:webHidden/>
          </w:rPr>
          <w:fldChar w:fldCharType="begin"/>
        </w:r>
        <w:r>
          <w:rPr>
            <w:noProof/>
            <w:webHidden/>
          </w:rPr>
          <w:instrText xml:space="preserve"> PAGEREF _Toc165445751 \h </w:instrText>
        </w:r>
        <w:r>
          <w:rPr>
            <w:noProof/>
            <w:webHidden/>
          </w:rPr>
        </w:r>
        <w:r>
          <w:rPr>
            <w:noProof/>
            <w:webHidden/>
          </w:rPr>
          <w:fldChar w:fldCharType="separate"/>
        </w:r>
        <w:r>
          <w:rPr>
            <w:noProof/>
            <w:webHidden/>
          </w:rPr>
          <w:t>6</w:t>
        </w:r>
        <w:r>
          <w:rPr>
            <w:noProof/>
            <w:webHidden/>
          </w:rPr>
          <w:fldChar w:fldCharType="end"/>
        </w:r>
      </w:hyperlink>
    </w:p>
    <w:p w14:paraId="0D2323EE" w14:textId="5BAE6F99" w:rsidR="007C6C3F" w:rsidRPr="000C531E" w:rsidRDefault="000C531E">
      <w:pPr>
        <w:rPr>
          <w:rFonts w:ascii="Arial" w:hAnsi="Arial"/>
        </w:rPr>
      </w:pPr>
      <w:r>
        <w:rPr>
          <w:rFonts w:ascii="Arial" w:hAnsi="Arial"/>
        </w:rPr>
        <w:fldChar w:fldCharType="end"/>
      </w:r>
    </w:p>
    <w:p w14:paraId="16FFCE9F" w14:textId="77777777" w:rsidR="00502058" w:rsidRDefault="00502058">
      <w:pPr>
        <w:rPr>
          <w:rFonts w:ascii="Arial" w:eastAsiaTheme="majorEastAsia" w:hAnsi="Arial" w:cstheme="majorBidi"/>
          <w:b/>
          <w:bCs/>
          <w:color w:val="002060"/>
          <w:kern w:val="32"/>
          <w:sz w:val="28"/>
          <w:szCs w:val="32"/>
        </w:rPr>
      </w:pPr>
      <w:r>
        <w:br w:type="page"/>
      </w:r>
    </w:p>
    <w:p w14:paraId="182617A3" w14:textId="0FF07687" w:rsidR="00101BBC" w:rsidRPr="000C531E" w:rsidRDefault="00722C4C" w:rsidP="000C531E">
      <w:pPr>
        <w:pStyle w:val="Heading1"/>
      </w:pPr>
      <w:bookmarkStart w:id="0" w:name="_Toc165445730"/>
      <w:r w:rsidRPr="000C531E">
        <w:lastRenderedPageBreak/>
        <w:t>Purpose of Premium Management Fee</w:t>
      </w:r>
      <w:bookmarkEnd w:id="0"/>
    </w:p>
    <w:p w14:paraId="08658835" w14:textId="77777777" w:rsidR="00101BBC" w:rsidRPr="000C531E" w:rsidRDefault="00101BBC" w:rsidP="00CB1AF3">
      <w:pPr>
        <w:rPr>
          <w:rFonts w:ascii="Arial" w:hAnsi="Arial"/>
        </w:rPr>
      </w:pPr>
    </w:p>
    <w:p w14:paraId="3A271160" w14:textId="3FAB356B" w:rsidR="00101BBC" w:rsidRPr="000C531E" w:rsidRDefault="00101BBC" w:rsidP="00CB1AF3">
      <w:pPr>
        <w:rPr>
          <w:rFonts w:ascii="Arial" w:hAnsi="Arial"/>
        </w:rPr>
      </w:pPr>
      <w:r w:rsidRPr="000C531E">
        <w:rPr>
          <w:rFonts w:ascii="Arial" w:hAnsi="Arial"/>
        </w:rPr>
        <w:t xml:space="preserve">The </w:t>
      </w:r>
      <w:r w:rsidR="00722C4C" w:rsidRPr="000C531E">
        <w:rPr>
          <w:rFonts w:ascii="Arial" w:hAnsi="Arial"/>
        </w:rPr>
        <w:t>A</w:t>
      </w:r>
      <w:r w:rsidRPr="000C531E">
        <w:rPr>
          <w:rFonts w:ascii="Arial" w:hAnsi="Arial"/>
        </w:rPr>
        <w:t>sset Management</w:t>
      </w:r>
      <w:r w:rsidR="00722C4C" w:rsidRPr="000C531E">
        <w:rPr>
          <w:rFonts w:ascii="Arial" w:hAnsi="Arial"/>
        </w:rPr>
        <w:t xml:space="preserve"> </w:t>
      </w:r>
      <w:r w:rsidR="008742F4" w:rsidRPr="000C531E">
        <w:rPr>
          <w:rFonts w:ascii="Arial" w:hAnsi="Arial"/>
        </w:rPr>
        <w:t>Division</w:t>
      </w:r>
      <w:r w:rsidRPr="000C531E">
        <w:rPr>
          <w:rFonts w:ascii="Arial" w:hAnsi="Arial"/>
        </w:rPr>
        <w:t xml:space="preserve"> established the Premium </w:t>
      </w:r>
      <w:r w:rsidR="001C74A5" w:rsidRPr="000C531E">
        <w:rPr>
          <w:rFonts w:ascii="Arial" w:hAnsi="Arial"/>
        </w:rPr>
        <w:t xml:space="preserve">Management Fee (PMF) </w:t>
      </w:r>
      <w:r w:rsidR="00A91141" w:rsidRPr="000C531E">
        <w:rPr>
          <w:rFonts w:ascii="Arial" w:hAnsi="Arial"/>
        </w:rPr>
        <w:t>in 198</w:t>
      </w:r>
      <w:r w:rsidR="00AA22EB" w:rsidRPr="000C531E">
        <w:rPr>
          <w:rFonts w:ascii="Arial" w:hAnsi="Arial"/>
        </w:rPr>
        <w:t>7</w:t>
      </w:r>
      <w:r w:rsidR="00A91141" w:rsidRPr="000C531E">
        <w:rPr>
          <w:rFonts w:ascii="Arial" w:hAnsi="Arial"/>
        </w:rPr>
        <w:t xml:space="preserve"> </w:t>
      </w:r>
      <w:r w:rsidR="001C74A5" w:rsidRPr="000C531E">
        <w:rPr>
          <w:rFonts w:ascii="Arial" w:hAnsi="Arial"/>
        </w:rPr>
        <w:t>to reward m</w:t>
      </w:r>
      <w:r w:rsidRPr="000C531E">
        <w:rPr>
          <w:rFonts w:ascii="Arial" w:hAnsi="Arial"/>
        </w:rPr>
        <w:t xml:space="preserve">anagement agents for meeting </w:t>
      </w:r>
      <w:r w:rsidR="00D40807" w:rsidRPr="000C531E">
        <w:rPr>
          <w:rFonts w:ascii="Arial" w:hAnsi="Arial"/>
          <w:b/>
        </w:rPr>
        <w:t>all</w:t>
      </w:r>
      <w:r w:rsidRPr="000C531E">
        <w:rPr>
          <w:rFonts w:ascii="Arial" w:hAnsi="Arial"/>
        </w:rPr>
        <w:t xml:space="preserve"> the MSHDA financial reporting </w:t>
      </w:r>
      <w:r w:rsidR="00BD549C" w:rsidRPr="000C531E">
        <w:rPr>
          <w:rFonts w:ascii="Arial" w:hAnsi="Arial"/>
        </w:rPr>
        <w:t xml:space="preserve">and administrative </w:t>
      </w:r>
      <w:r w:rsidRPr="000C531E">
        <w:rPr>
          <w:rFonts w:ascii="Arial" w:hAnsi="Arial"/>
        </w:rPr>
        <w:t>requirements and for excellent management of MSHDA-financed developments.</w:t>
      </w:r>
      <w:r w:rsidR="002E5572">
        <w:rPr>
          <w:rFonts w:ascii="Arial" w:hAnsi="Arial"/>
        </w:rPr>
        <w:t xml:space="preserve"> </w:t>
      </w:r>
      <w:r w:rsidRPr="000C531E">
        <w:rPr>
          <w:rFonts w:ascii="Arial" w:hAnsi="Arial"/>
        </w:rPr>
        <w:t xml:space="preserve">There are </w:t>
      </w:r>
      <w:r w:rsidR="005E29B2">
        <w:rPr>
          <w:rFonts w:ascii="Arial" w:hAnsi="Arial"/>
        </w:rPr>
        <w:t>twelve</w:t>
      </w:r>
      <w:r w:rsidR="005E29B2" w:rsidRPr="000C531E">
        <w:rPr>
          <w:rFonts w:ascii="Arial" w:hAnsi="Arial"/>
        </w:rPr>
        <w:t xml:space="preserve"> </w:t>
      </w:r>
      <w:r w:rsidRPr="000C531E">
        <w:rPr>
          <w:rFonts w:ascii="Arial" w:hAnsi="Arial"/>
        </w:rPr>
        <w:t>reporting requirements or factors used to determine eligibility.</w:t>
      </w:r>
    </w:p>
    <w:p w14:paraId="192171ED" w14:textId="6EA6585D" w:rsidR="00E2525F" w:rsidRDefault="00E2525F">
      <w:pPr>
        <w:rPr>
          <w:rFonts w:ascii="Arial" w:hAnsi="Arial"/>
        </w:rPr>
      </w:pPr>
    </w:p>
    <w:p w14:paraId="2E763FEC" w14:textId="4CCE15A6" w:rsidR="00101BBC" w:rsidRPr="000C531E" w:rsidRDefault="00101BBC" w:rsidP="00CB1AF3">
      <w:pPr>
        <w:pStyle w:val="BodyTextIndent"/>
        <w:spacing w:after="0"/>
        <w:ind w:left="0"/>
        <w:rPr>
          <w:rFonts w:ascii="Arial" w:hAnsi="Arial"/>
        </w:rPr>
      </w:pPr>
      <w:r w:rsidRPr="000C531E">
        <w:rPr>
          <w:rFonts w:ascii="Arial" w:hAnsi="Arial"/>
        </w:rPr>
        <w:t xml:space="preserve">Applications for </w:t>
      </w:r>
      <w:r w:rsidR="00CB1AF3" w:rsidRPr="000C531E">
        <w:rPr>
          <w:rFonts w:ascii="Arial" w:hAnsi="Arial"/>
        </w:rPr>
        <w:t>PMF</w:t>
      </w:r>
      <w:r w:rsidRPr="000C531E">
        <w:rPr>
          <w:rFonts w:ascii="Arial" w:hAnsi="Arial"/>
        </w:rPr>
        <w:t xml:space="preserve"> will be reviewed annually after December 31</w:t>
      </w:r>
      <w:r w:rsidRPr="000C531E">
        <w:rPr>
          <w:rFonts w:ascii="Arial" w:hAnsi="Arial"/>
          <w:vertAlign w:val="superscript"/>
        </w:rPr>
        <w:t xml:space="preserve">st </w:t>
      </w:r>
      <w:r w:rsidRPr="000C531E">
        <w:rPr>
          <w:rFonts w:ascii="Arial" w:hAnsi="Arial"/>
        </w:rPr>
        <w:t>of the applicable year.</w:t>
      </w:r>
      <w:r w:rsidR="002E5572">
        <w:rPr>
          <w:rFonts w:ascii="Arial" w:hAnsi="Arial"/>
        </w:rPr>
        <w:t xml:space="preserve"> </w:t>
      </w:r>
      <w:r w:rsidRPr="000C531E">
        <w:rPr>
          <w:rFonts w:ascii="Arial" w:hAnsi="Arial"/>
        </w:rPr>
        <w:t xml:space="preserve">Prior to disbursement, the </w:t>
      </w:r>
      <w:r w:rsidR="00CB1AF3" w:rsidRPr="000C531E">
        <w:rPr>
          <w:rFonts w:ascii="Arial" w:hAnsi="Arial"/>
        </w:rPr>
        <w:t>PMF</w:t>
      </w:r>
      <w:r w:rsidRPr="000C531E">
        <w:rPr>
          <w:rFonts w:ascii="Arial" w:hAnsi="Arial"/>
        </w:rPr>
        <w:t xml:space="preserve"> must be approved by the:</w:t>
      </w:r>
    </w:p>
    <w:p w14:paraId="097EFFD4" w14:textId="77777777" w:rsidR="0043586E" w:rsidRPr="000C531E" w:rsidRDefault="0043586E" w:rsidP="00CB1AF3">
      <w:pPr>
        <w:pStyle w:val="BodyTextIndent"/>
        <w:spacing w:after="0"/>
        <w:ind w:left="0"/>
        <w:rPr>
          <w:rFonts w:ascii="Arial" w:hAnsi="Arial"/>
        </w:rPr>
      </w:pPr>
    </w:p>
    <w:p w14:paraId="6829193E" w14:textId="77777777" w:rsidR="0043586E" w:rsidRPr="000C531E" w:rsidRDefault="00101BBC" w:rsidP="00CB1AF3">
      <w:pPr>
        <w:pStyle w:val="BodyTextIndent"/>
        <w:numPr>
          <w:ilvl w:val="0"/>
          <w:numId w:val="6"/>
        </w:numPr>
        <w:spacing w:after="0"/>
        <w:rPr>
          <w:rFonts w:ascii="Arial" w:hAnsi="Arial"/>
        </w:rPr>
      </w:pPr>
      <w:r w:rsidRPr="000C531E">
        <w:rPr>
          <w:rFonts w:ascii="Arial" w:hAnsi="Arial"/>
        </w:rPr>
        <w:t>Development owner; and,</w:t>
      </w:r>
    </w:p>
    <w:p w14:paraId="0BBA4654" w14:textId="77777777" w:rsidR="00101BBC" w:rsidRPr="000C531E" w:rsidRDefault="00101BBC" w:rsidP="00CB1AF3">
      <w:pPr>
        <w:pStyle w:val="BodyTextIndent"/>
        <w:numPr>
          <w:ilvl w:val="0"/>
          <w:numId w:val="6"/>
        </w:numPr>
        <w:spacing w:after="0"/>
        <w:rPr>
          <w:rFonts w:ascii="Arial" w:hAnsi="Arial"/>
        </w:rPr>
      </w:pPr>
      <w:r w:rsidRPr="000C531E">
        <w:rPr>
          <w:rFonts w:ascii="Arial" w:hAnsi="Arial"/>
        </w:rPr>
        <w:t xml:space="preserve">Director of the </w:t>
      </w:r>
      <w:r w:rsidR="008742F4" w:rsidRPr="000C531E">
        <w:rPr>
          <w:rFonts w:ascii="Arial" w:hAnsi="Arial"/>
        </w:rPr>
        <w:t xml:space="preserve">MSHDA, </w:t>
      </w:r>
      <w:r w:rsidRPr="000C531E">
        <w:rPr>
          <w:rFonts w:ascii="Arial" w:hAnsi="Arial"/>
        </w:rPr>
        <w:t>Asset Management</w:t>
      </w:r>
      <w:r w:rsidR="008742F4" w:rsidRPr="000C531E">
        <w:rPr>
          <w:rFonts w:ascii="Arial" w:hAnsi="Arial"/>
        </w:rPr>
        <w:t xml:space="preserve"> Division</w:t>
      </w:r>
    </w:p>
    <w:p w14:paraId="0428C016" w14:textId="77777777" w:rsidR="00101BBC" w:rsidRPr="000C531E" w:rsidRDefault="00101BBC" w:rsidP="00CB1AF3">
      <w:pPr>
        <w:pStyle w:val="BodyTextIndent"/>
        <w:spacing w:after="0"/>
        <w:ind w:left="0"/>
        <w:rPr>
          <w:rFonts w:ascii="Arial" w:hAnsi="Arial"/>
        </w:rPr>
      </w:pPr>
    </w:p>
    <w:p w14:paraId="2A5DCEFB" w14:textId="3AB3EB33" w:rsidR="00CB1AF3" w:rsidRDefault="00CB1AF3" w:rsidP="00CB1AF3">
      <w:pPr>
        <w:pStyle w:val="BodyTextIndent"/>
        <w:spacing w:after="0"/>
        <w:ind w:left="0"/>
        <w:rPr>
          <w:rFonts w:ascii="Arial" w:hAnsi="Arial"/>
        </w:rPr>
      </w:pPr>
      <w:r w:rsidRPr="000C531E">
        <w:rPr>
          <w:rFonts w:ascii="Arial" w:hAnsi="Arial"/>
        </w:rPr>
        <w:t>Payment of the PMF occurs in the year following the calendar year reviewed for performance and achievement of the PMF factors.</w:t>
      </w:r>
    </w:p>
    <w:p w14:paraId="2352E77C" w14:textId="77777777" w:rsidR="000C531E" w:rsidRPr="000C531E" w:rsidRDefault="000C531E" w:rsidP="00CB1AF3">
      <w:pPr>
        <w:pStyle w:val="BodyTextIndent"/>
        <w:spacing w:after="0"/>
        <w:ind w:left="0"/>
        <w:rPr>
          <w:rFonts w:ascii="Arial" w:hAnsi="Arial"/>
        </w:rPr>
      </w:pPr>
    </w:p>
    <w:p w14:paraId="6BDA357E" w14:textId="77777777" w:rsidR="000227A0" w:rsidRPr="000C531E" w:rsidRDefault="00722C4C" w:rsidP="000C531E">
      <w:pPr>
        <w:pStyle w:val="Heading1"/>
      </w:pPr>
      <w:bookmarkStart w:id="1" w:name="_Toc165445731"/>
      <w:r w:rsidRPr="000C531E">
        <w:t>PMF Eligibility</w:t>
      </w:r>
      <w:r w:rsidR="000227A0" w:rsidRPr="000C531E">
        <w:t xml:space="preserve"> Requirements</w:t>
      </w:r>
      <w:bookmarkEnd w:id="1"/>
    </w:p>
    <w:p w14:paraId="2D431976" w14:textId="77777777" w:rsidR="0043586E" w:rsidRPr="000C531E" w:rsidRDefault="0043586E" w:rsidP="00CB1AF3">
      <w:pPr>
        <w:pStyle w:val="BodyTextIndent"/>
        <w:spacing w:after="0"/>
        <w:ind w:left="0"/>
        <w:rPr>
          <w:rFonts w:ascii="Arial" w:hAnsi="Arial"/>
        </w:rPr>
      </w:pPr>
    </w:p>
    <w:p w14:paraId="023492EC" w14:textId="3659A416" w:rsidR="00101BBC" w:rsidRPr="000C531E" w:rsidRDefault="00101BBC" w:rsidP="00CB1AF3">
      <w:pPr>
        <w:pStyle w:val="BodyTextIndent"/>
        <w:spacing w:after="0"/>
        <w:ind w:left="0"/>
        <w:rPr>
          <w:rFonts w:ascii="Arial" w:hAnsi="Arial"/>
        </w:rPr>
      </w:pPr>
      <w:r w:rsidRPr="000C531E">
        <w:rPr>
          <w:rFonts w:ascii="Arial" w:hAnsi="Arial"/>
        </w:rPr>
        <w:t xml:space="preserve">An agent is eligible to receive a </w:t>
      </w:r>
      <w:r w:rsidR="00CB1AF3" w:rsidRPr="000C531E">
        <w:rPr>
          <w:rFonts w:ascii="Arial" w:hAnsi="Arial"/>
        </w:rPr>
        <w:t>PMF</w:t>
      </w:r>
      <w:r w:rsidR="0019474D" w:rsidRPr="000C531E">
        <w:rPr>
          <w:rFonts w:ascii="Arial" w:hAnsi="Arial"/>
        </w:rPr>
        <w:t xml:space="preserve"> </w:t>
      </w:r>
      <w:r w:rsidRPr="000C531E">
        <w:rPr>
          <w:rFonts w:ascii="Arial" w:hAnsi="Arial"/>
        </w:rPr>
        <w:t xml:space="preserve">beginning at the </w:t>
      </w:r>
      <w:r w:rsidRPr="007864B7">
        <w:rPr>
          <w:rFonts w:ascii="Arial" w:hAnsi="Arial"/>
          <w:b/>
          <w:bCs/>
          <w:i/>
        </w:rPr>
        <w:t>mortgage cutoff date</w:t>
      </w:r>
      <w:r w:rsidRPr="000C531E">
        <w:rPr>
          <w:rFonts w:ascii="Arial" w:hAnsi="Arial"/>
        </w:rPr>
        <w:t>.</w:t>
      </w:r>
      <w:r w:rsidR="002E5572">
        <w:rPr>
          <w:rFonts w:ascii="Arial" w:hAnsi="Arial"/>
        </w:rPr>
        <w:t xml:space="preserve"> </w:t>
      </w:r>
      <w:r w:rsidRPr="000C531E">
        <w:rPr>
          <w:rFonts w:ascii="Arial" w:hAnsi="Arial"/>
        </w:rPr>
        <w:t xml:space="preserve">However, a </w:t>
      </w:r>
      <w:r w:rsidR="00CB1AF3" w:rsidRPr="000C531E">
        <w:rPr>
          <w:rFonts w:ascii="Arial" w:hAnsi="Arial"/>
        </w:rPr>
        <w:t xml:space="preserve">PMF </w:t>
      </w:r>
      <w:r w:rsidRPr="000C531E">
        <w:rPr>
          <w:rFonts w:ascii="Arial" w:hAnsi="Arial"/>
        </w:rPr>
        <w:t xml:space="preserve">cannot be paid until the development has final closed and </w:t>
      </w:r>
      <w:r w:rsidR="00CB1AF3" w:rsidRPr="000C531E">
        <w:rPr>
          <w:rFonts w:ascii="Arial" w:hAnsi="Arial"/>
        </w:rPr>
        <w:t xml:space="preserve">the premium management fee </w:t>
      </w:r>
      <w:r w:rsidRPr="000C531E">
        <w:rPr>
          <w:rFonts w:ascii="Arial" w:hAnsi="Arial"/>
        </w:rPr>
        <w:t>has been earned.</w:t>
      </w:r>
    </w:p>
    <w:p w14:paraId="35F50D0D" w14:textId="77777777" w:rsidR="000227A0" w:rsidRPr="000C531E" w:rsidRDefault="000227A0" w:rsidP="00CB1AF3">
      <w:pPr>
        <w:pStyle w:val="BodyTextIndent"/>
        <w:spacing w:after="0"/>
        <w:ind w:left="0"/>
        <w:rPr>
          <w:rFonts w:ascii="Arial" w:hAnsi="Arial"/>
        </w:rPr>
      </w:pPr>
    </w:p>
    <w:p w14:paraId="150270BD" w14:textId="0732C0DB" w:rsidR="00101BBC" w:rsidRPr="000C531E" w:rsidRDefault="00CB1AF3" w:rsidP="00CB1AF3">
      <w:pPr>
        <w:rPr>
          <w:rFonts w:ascii="Arial" w:hAnsi="Arial"/>
        </w:rPr>
      </w:pPr>
      <w:r w:rsidRPr="000C531E">
        <w:rPr>
          <w:rFonts w:ascii="Arial" w:hAnsi="Arial"/>
        </w:rPr>
        <w:t xml:space="preserve">PMF </w:t>
      </w:r>
      <w:r w:rsidR="00101BBC" w:rsidRPr="000C531E">
        <w:rPr>
          <w:rFonts w:ascii="Arial" w:hAnsi="Arial"/>
        </w:rPr>
        <w:t>evaluat</w:t>
      </w:r>
      <w:r w:rsidRPr="000C531E">
        <w:rPr>
          <w:rFonts w:ascii="Arial" w:hAnsi="Arial"/>
        </w:rPr>
        <w:t>ions</w:t>
      </w:r>
      <w:r w:rsidR="007A440F" w:rsidRPr="000C531E">
        <w:rPr>
          <w:rFonts w:ascii="Arial" w:hAnsi="Arial"/>
        </w:rPr>
        <w:t xml:space="preserve"> are</w:t>
      </w:r>
      <w:r w:rsidR="00101BBC" w:rsidRPr="000C531E">
        <w:rPr>
          <w:rFonts w:ascii="Arial" w:hAnsi="Arial"/>
        </w:rPr>
        <w:t xml:space="preserve"> based on 1</w:t>
      </w:r>
      <w:r w:rsidR="007864B7">
        <w:rPr>
          <w:rFonts w:ascii="Arial" w:hAnsi="Arial"/>
        </w:rPr>
        <w:t>2</w:t>
      </w:r>
      <w:r w:rsidR="00101BBC" w:rsidRPr="000C531E">
        <w:rPr>
          <w:rFonts w:ascii="Arial" w:hAnsi="Arial"/>
        </w:rPr>
        <w:t xml:space="preserve"> factors broken down into (7) Mandatory and (</w:t>
      </w:r>
      <w:r w:rsidR="001A5528">
        <w:rPr>
          <w:rFonts w:ascii="Arial" w:hAnsi="Arial"/>
        </w:rPr>
        <w:t>5</w:t>
      </w:r>
      <w:r w:rsidR="00101BBC" w:rsidRPr="000C531E">
        <w:rPr>
          <w:rFonts w:ascii="Arial" w:hAnsi="Arial"/>
        </w:rPr>
        <w:t>) Pro-Rated factors.</w:t>
      </w:r>
      <w:r w:rsidR="002E5572">
        <w:rPr>
          <w:rFonts w:ascii="Arial" w:hAnsi="Arial"/>
        </w:rPr>
        <w:t xml:space="preserve"> </w:t>
      </w:r>
      <w:r w:rsidR="00D40807" w:rsidRPr="000C531E">
        <w:rPr>
          <w:rFonts w:ascii="Arial" w:hAnsi="Arial"/>
        </w:rPr>
        <w:t>All</w:t>
      </w:r>
      <w:r w:rsidR="00101BBC" w:rsidRPr="000C531E">
        <w:rPr>
          <w:rFonts w:ascii="Arial" w:hAnsi="Arial"/>
        </w:rPr>
        <w:t xml:space="preserve"> the mandatory evaluation factors represent criteria that must be achieved to </w:t>
      </w:r>
      <w:r w:rsidR="007637DB" w:rsidRPr="000C531E">
        <w:rPr>
          <w:rFonts w:ascii="Arial" w:hAnsi="Arial"/>
        </w:rPr>
        <w:t>receive</w:t>
      </w:r>
      <w:r w:rsidR="00101BBC" w:rsidRPr="000C531E">
        <w:rPr>
          <w:rFonts w:ascii="Arial" w:hAnsi="Arial"/>
        </w:rPr>
        <w:t xml:space="preserve"> approval of a </w:t>
      </w:r>
      <w:r w:rsidR="007A440F" w:rsidRPr="000C531E">
        <w:rPr>
          <w:rFonts w:ascii="Arial" w:hAnsi="Arial"/>
        </w:rPr>
        <w:t>PMF</w:t>
      </w:r>
      <w:r w:rsidR="00101BBC" w:rsidRPr="000C531E">
        <w:rPr>
          <w:rFonts w:ascii="Arial" w:hAnsi="Arial"/>
        </w:rPr>
        <w:t>.</w:t>
      </w:r>
      <w:r w:rsidR="002E5572">
        <w:rPr>
          <w:rFonts w:ascii="Arial" w:hAnsi="Arial"/>
        </w:rPr>
        <w:t xml:space="preserve"> </w:t>
      </w:r>
      <w:r w:rsidR="00101BBC" w:rsidRPr="000C531E">
        <w:rPr>
          <w:rFonts w:ascii="Arial" w:hAnsi="Arial"/>
        </w:rPr>
        <w:t xml:space="preserve">Pro-Rated evaluation factors represent criteria that allow for partial achievement of the </w:t>
      </w:r>
      <w:r w:rsidR="007A440F" w:rsidRPr="000C531E">
        <w:rPr>
          <w:rFonts w:ascii="Arial" w:hAnsi="Arial"/>
        </w:rPr>
        <w:t>PMF</w:t>
      </w:r>
      <w:r w:rsidR="00101BBC" w:rsidRPr="000C531E">
        <w:rPr>
          <w:rFonts w:ascii="Arial" w:hAnsi="Arial"/>
        </w:rPr>
        <w:t>.</w:t>
      </w:r>
      <w:r w:rsidR="002E5572">
        <w:rPr>
          <w:rFonts w:ascii="Arial" w:hAnsi="Arial"/>
        </w:rPr>
        <w:t xml:space="preserve"> </w:t>
      </w:r>
      <w:r w:rsidR="00101BBC" w:rsidRPr="000C531E">
        <w:rPr>
          <w:rFonts w:ascii="Arial" w:hAnsi="Arial"/>
        </w:rPr>
        <w:t xml:space="preserve">Requests for 50% of the premium management fee can be made </w:t>
      </w:r>
      <w:r w:rsidR="00101BBC" w:rsidRPr="000C531E">
        <w:rPr>
          <w:rFonts w:ascii="Arial" w:hAnsi="Arial"/>
          <w:bCs/>
        </w:rPr>
        <w:t xml:space="preserve">when only </w:t>
      </w:r>
      <w:r w:rsidR="00101BBC" w:rsidRPr="000C531E">
        <w:rPr>
          <w:rFonts w:ascii="Arial" w:hAnsi="Arial"/>
          <w:b/>
          <w:bCs/>
        </w:rPr>
        <w:t>one</w:t>
      </w:r>
      <w:r w:rsidR="00101BBC" w:rsidRPr="000C531E">
        <w:rPr>
          <w:rFonts w:ascii="Arial" w:hAnsi="Arial"/>
          <w:bCs/>
        </w:rPr>
        <w:t xml:space="preserve"> of the pro-rated evaluation factors is denied</w:t>
      </w:r>
      <w:r w:rsidR="00101BBC" w:rsidRPr="000C531E">
        <w:rPr>
          <w:rFonts w:ascii="Arial" w:hAnsi="Arial"/>
        </w:rPr>
        <w:t xml:space="preserve"> for a development. </w:t>
      </w:r>
    </w:p>
    <w:p w14:paraId="19ABB1F1" w14:textId="77777777" w:rsidR="00101BBC" w:rsidRPr="000C531E" w:rsidRDefault="00101BBC" w:rsidP="00CB1AF3">
      <w:pPr>
        <w:rPr>
          <w:rFonts w:ascii="Arial" w:hAnsi="Arial"/>
        </w:rPr>
      </w:pPr>
    </w:p>
    <w:p w14:paraId="6AD635A0" w14:textId="6409E248" w:rsidR="00101BBC" w:rsidRPr="000C531E" w:rsidRDefault="00101BBC" w:rsidP="00CB1AF3">
      <w:pPr>
        <w:rPr>
          <w:rFonts w:ascii="Arial" w:hAnsi="Arial"/>
        </w:rPr>
      </w:pPr>
      <w:r w:rsidRPr="000C531E">
        <w:rPr>
          <w:rFonts w:ascii="Arial" w:hAnsi="Arial"/>
        </w:rPr>
        <w:t xml:space="preserve">Failure to meet the criteria set forth for a mandatory evaluation factor or </w:t>
      </w:r>
      <w:r w:rsidR="007637DB" w:rsidRPr="000C531E">
        <w:rPr>
          <w:rFonts w:ascii="Arial" w:hAnsi="Arial"/>
        </w:rPr>
        <w:t xml:space="preserve">for </w:t>
      </w:r>
      <w:r w:rsidRPr="000C531E">
        <w:rPr>
          <w:rFonts w:ascii="Arial" w:hAnsi="Arial"/>
        </w:rPr>
        <w:t xml:space="preserve">more than one of the pro-rated evaluation factors will result in complete denial of the </w:t>
      </w:r>
      <w:r w:rsidR="007A440F" w:rsidRPr="000C531E">
        <w:rPr>
          <w:rFonts w:ascii="Arial" w:hAnsi="Arial"/>
        </w:rPr>
        <w:t xml:space="preserve">PMF; denials are </w:t>
      </w:r>
      <w:r w:rsidRPr="000C531E">
        <w:rPr>
          <w:rFonts w:ascii="Arial" w:hAnsi="Arial"/>
        </w:rPr>
        <w:t>subject to appeal.</w:t>
      </w:r>
      <w:r w:rsidR="002E5572">
        <w:rPr>
          <w:rFonts w:ascii="Arial" w:hAnsi="Arial"/>
        </w:rPr>
        <w:t xml:space="preserve"> </w:t>
      </w:r>
      <w:r w:rsidR="007637DB" w:rsidRPr="000C531E">
        <w:rPr>
          <w:rFonts w:ascii="Arial" w:hAnsi="Arial"/>
          <w:b/>
        </w:rPr>
        <w:t>Developments that anticipate a denial of the PMF due to violations</w:t>
      </w:r>
      <w:r w:rsidR="00B472F7" w:rsidRPr="000C531E">
        <w:rPr>
          <w:rFonts w:ascii="Arial" w:hAnsi="Arial"/>
          <w:b/>
        </w:rPr>
        <w:t xml:space="preserve"> of the PMF factors</w:t>
      </w:r>
      <w:r w:rsidR="007637DB" w:rsidRPr="000C531E">
        <w:rPr>
          <w:rFonts w:ascii="Arial" w:hAnsi="Arial"/>
          <w:b/>
        </w:rPr>
        <w:t xml:space="preserve"> do not need to submit a PMF application.</w:t>
      </w:r>
    </w:p>
    <w:p w14:paraId="36D43B7A" w14:textId="77777777" w:rsidR="007637DB" w:rsidRPr="000C531E" w:rsidRDefault="007637DB" w:rsidP="00CB1AF3">
      <w:pPr>
        <w:pStyle w:val="BodyTextIndent"/>
        <w:spacing w:after="0"/>
        <w:ind w:left="0"/>
        <w:rPr>
          <w:rFonts w:ascii="Arial" w:hAnsi="Arial"/>
        </w:rPr>
      </w:pPr>
    </w:p>
    <w:p w14:paraId="06FA9702" w14:textId="6B66A7FF" w:rsidR="00101BBC" w:rsidRPr="000C531E" w:rsidRDefault="00101BBC" w:rsidP="00CB1AF3">
      <w:pPr>
        <w:pStyle w:val="BodyTextIndent"/>
        <w:spacing w:after="0"/>
        <w:ind w:left="0"/>
        <w:rPr>
          <w:rFonts w:ascii="Arial" w:hAnsi="Arial"/>
        </w:rPr>
      </w:pPr>
      <w:r w:rsidRPr="000C531E">
        <w:rPr>
          <w:rFonts w:ascii="Arial" w:hAnsi="Arial"/>
        </w:rPr>
        <w:t xml:space="preserve">If a waiver has been granted by the Director of the Asset Management </w:t>
      </w:r>
      <w:r w:rsidR="007637DB" w:rsidRPr="000C531E">
        <w:rPr>
          <w:rFonts w:ascii="Arial" w:hAnsi="Arial"/>
        </w:rPr>
        <w:t xml:space="preserve">Division </w:t>
      </w:r>
      <w:r w:rsidRPr="000C531E">
        <w:rPr>
          <w:rFonts w:ascii="Arial" w:hAnsi="Arial"/>
        </w:rPr>
        <w:t xml:space="preserve">for any factor a copy of the written waiver </w:t>
      </w:r>
      <w:r w:rsidR="007637DB" w:rsidRPr="000C531E">
        <w:rPr>
          <w:rFonts w:ascii="Arial" w:hAnsi="Arial"/>
        </w:rPr>
        <w:t xml:space="preserve">must be submitted </w:t>
      </w:r>
      <w:r w:rsidRPr="000C531E">
        <w:rPr>
          <w:rFonts w:ascii="Arial" w:hAnsi="Arial"/>
        </w:rPr>
        <w:t>with all applications affected by the waiver.</w:t>
      </w:r>
      <w:r w:rsidR="002E5572">
        <w:rPr>
          <w:rFonts w:ascii="Arial" w:hAnsi="Arial"/>
          <w:b/>
          <w:bCs/>
          <w:u w:val="single"/>
        </w:rPr>
        <w:t xml:space="preserve"> </w:t>
      </w:r>
    </w:p>
    <w:p w14:paraId="567FD97A" w14:textId="77777777" w:rsidR="00101BBC" w:rsidRPr="000C531E" w:rsidRDefault="00101BBC" w:rsidP="00CB1AF3">
      <w:pPr>
        <w:rPr>
          <w:rFonts w:ascii="Arial" w:hAnsi="Arial"/>
          <w:b/>
          <w:bCs/>
          <w:u w:val="single"/>
        </w:rPr>
      </w:pPr>
    </w:p>
    <w:p w14:paraId="01C70E8B" w14:textId="77777777" w:rsidR="00004B54" w:rsidRPr="000C531E" w:rsidRDefault="00101BBC" w:rsidP="007C6C3F">
      <w:pPr>
        <w:pStyle w:val="Heading2"/>
        <w:rPr>
          <w:rFonts w:cs="Arial"/>
          <w:szCs w:val="24"/>
        </w:rPr>
      </w:pPr>
      <w:bookmarkStart w:id="2" w:name="_Toc165445732"/>
      <w:r w:rsidRPr="000C531E">
        <w:rPr>
          <w:rFonts w:cs="Arial"/>
          <w:szCs w:val="24"/>
        </w:rPr>
        <w:t>Management Agent Changes</w:t>
      </w:r>
      <w:bookmarkEnd w:id="2"/>
    </w:p>
    <w:p w14:paraId="4C858937" w14:textId="4865B841" w:rsidR="00101BBC" w:rsidRPr="000C531E" w:rsidRDefault="00101BBC" w:rsidP="00CB1AF3">
      <w:pPr>
        <w:rPr>
          <w:rFonts w:ascii="Arial" w:hAnsi="Arial"/>
          <w:bCs/>
        </w:rPr>
      </w:pPr>
      <w:r w:rsidRPr="000C531E">
        <w:rPr>
          <w:rFonts w:ascii="Arial" w:hAnsi="Arial"/>
          <w:bCs/>
        </w:rPr>
        <w:t xml:space="preserve">If a management agent change occurs any time during the calendar year, each managing agent could potentially qualify for a </w:t>
      </w:r>
      <w:r w:rsidR="00B472F7" w:rsidRPr="000C531E">
        <w:rPr>
          <w:rFonts w:ascii="Arial" w:hAnsi="Arial"/>
          <w:bCs/>
        </w:rPr>
        <w:t xml:space="preserve">portion of the </w:t>
      </w:r>
      <w:r w:rsidRPr="000C531E">
        <w:rPr>
          <w:rFonts w:ascii="Arial" w:hAnsi="Arial"/>
          <w:bCs/>
        </w:rPr>
        <w:t>PMF based on its individual performance during the months it managed the development.</w:t>
      </w:r>
      <w:r w:rsidR="002E5572">
        <w:rPr>
          <w:rFonts w:ascii="Arial" w:hAnsi="Arial"/>
          <w:bCs/>
        </w:rPr>
        <w:t xml:space="preserve"> </w:t>
      </w:r>
      <w:r w:rsidRPr="000C531E">
        <w:rPr>
          <w:rFonts w:ascii="Arial" w:hAnsi="Arial"/>
          <w:bCs/>
        </w:rPr>
        <w:t xml:space="preserve">The total PMF paid to </w:t>
      </w:r>
      <w:r w:rsidRPr="000C531E">
        <w:rPr>
          <w:rFonts w:ascii="Arial" w:hAnsi="Arial"/>
          <w:bCs/>
        </w:rPr>
        <w:lastRenderedPageBreak/>
        <w:t xml:space="preserve">each management agent will be pro-rated based on the number of months </w:t>
      </w:r>
      <w:r w:rsidR="007A440F" w:rsidRPr="000C531E">
        <w:rPr>
          <w:rFonts w:ascii="Arial" w:hAnsi="Arial"/>
          <w:bCs/>
        </w:rPr>
        <w:t>the agent</w:t>
      </w:r>
      <w:r w:rsidRPr="000C531E">
        <w:rPr>
          <w:rFonts w:ascii="Arial" w:hAnsi="Arial"/>
          <w:bCs/>
        </w:rPr>
        <w:t xml:space="preserve"> managed the development.</w:t>
      </w:r>
    </w:p>
    <w:p w14:paraId="39EDEEF5" w14:textId="77777777" w:rsidR="00101BBC" w:rsidRPr="000C531E" w:rsidRDefault="00101BBC" w:rsidP="00CB1AF3">
      <w:pPr>
        <w:rPr>
          <w:rFonts w:ascii="Arial" w:hAnsi="Arial"/>
          <w:b/>
          <w:bCs/>
        </w:rPr>
      </w:pPr>
    </w:p>
    <w:p w14:paraId="77F4EDAA" w14:textId="77777777" w:rsidR="00004B54" w:rsidRPr="000C531E" w:rsidRDefault="00101BBC" w:rsidP="007C6C3F">
      <w:pPr>
        <w:pStyle w:val="Heading2"/>
        <w:rPr>
          <w:rFonts w:cs="Arial"/>
          <w:szCs w:val="24"/>
        </w:rPr>
      </w:pPr>
      <w:bookmarkStart w:id="3" w:name="_Toc165445733"/>
      <w:r w:rsidRPr="000C531E">
        <w:rPr>
          <w:rFonts w:cs="Arial"/>
          <w:szCs w:val="24"/>
        </w:rPr>
        <w:t>Appeals</w:t>
      </w:r>
      <w:bookmarkEnd w:id="3"/>
    </w:p>
    <w:p w14:paraId="0A4E8999" w14:textId="7D4C6A36" w:rsidR="00101BBC" w:rsidRPr="000C531E" w:rsidRDefault="00101BBC" w:rsidP="00CB1AF3">
      <w:pPr>
        <w:rPr>
          <w:rFonts w:ascii="Arial" w:hAnsi="Arial"/>
        </w:rPr>
      </w:pPr>
      <w:r w:rsidRPr="000C531E">
        <w:rPr>
          <w:rFonts w:ascii="Arial" w:hAnsi="Arial"/>
        </w:rPr>
        <w:t xml:space="preserve">One appeal can be made to the Authority if denial of the </w:t>
      </w:r>
      <w:r w:rsidR="007A440F" w:rsidRPr="000C531E">
        <w:rPr>
          <w:rFonts w:ascii="Arial" w:hAnsi="Arial"/>
        </w:rPr>
        <w:t>PMF</w:t>
      </w:r>
      <w:r w:rsidRPr="000C531E">
        <w:rPr>
          <w:rFonts w:ascii="Arial" w:hAnsi="Arial"/>
        </w:rPr>
        <w:t xml:space="preserve"> occurs.</w:t>
      </w:r>
      <w:r w:rsidR="002E5572">
        <w:rPr>
          <w:rFonts w:ascii="Arial" w:hAnsi="Arial"/>
        </w:rPr>
        <w:t xml:space="preserve"> </w:t>
      </w:r>
      <w:r w:rsidRPr="000C531E">
        <w:rPr>
          <w:rFonts w:ascii="Arial" w:hAnsi="Arial"/>
        </w:rPr>
        <w:t xml:space="preserve">The request for an appeal must be </w:t>
      </w:r>
      <w:r w:rsidR="00320C37" w:rsidRPr="000C531E">
        <w:rPr>
          <w:rFonts w:ascii="Arial" w:hAnsi="Arial"/>
        </w:rPr>
        <w:t xml:space="preserve">submitted </w:t>
      </w:r>
      <w:r w:rsidRPr="000C531E">
        <w:rPr>
          <w:rFonts w:ascii="Arial" w:hAnsi="Arial"/>
        </w:rPr>
        <w:t xml:space="preserve">in writing and </w:t>
      </w:r>
      <w:r w:rsidR="00320C37" w:rsidRPr="000C531E">
        <w:rPr>
          <w:rFonts w:ascii="Arial" w:hAnsi="Arial"/>
        </w:rPr>
        <w:t>received</w:t>
      </w:r>
      <w:r w:rsidRPr="000C531E">
        <w:rPr>
          <w:rFonts w:ascii="Arial" w:hAnsi="Arial"/>
        </w:rPr>
        <w:t xml:space="preserve"> </w:t>
      </w:r>
      <w:r w:rsidR="00407331" w:rsidRPr="000C531E">
        <w:rPr>
          <w:rFonts w:ascii="Arial" w:hAnsi="Arial"/>
        </w:rPr>
        <w:t xml:space="preserve">within </w:t>
      </w:r>
      <w:r w:rsidR="00407331" w:rsidRPr="000C531E">
        <w:rPr>
          <w:rFonts w:ascii="Arial" w:hAnsi="Arial"/>
          <w:b/>
        </w:rPr>
        <w:t>60 days</w:t>
      </w:r>
      <w:r w:rsidR="00407331" w:rsidRPr="000C531E">
        <w:rPr>
          <w:rFonts w:ascii="Arial" w:hAnsi="Arial"/>
        </w:rPr>
        <w:t xml:space="preserve"> from the date of the denial letter</w:t>
      </w:r>
      <w:r w:rsidRPr="000C531E">
        <w:rPr>
          <w:rFonts w:ascii="Arial" w:hAnsi="Arial"/>
        </w:rPr>
        <w:t>.</w:t>
      </w:r>
      <w:r w:rsidR="002E5572">
        <w:rPr>
          <w:rFonts w:ascii="Arial" w:hAnsi="Arial"/>
        </w:rPr>
        <w:t xml:space="preserve"> </w:t>
      </w:r>
      <w:r w:rsidRPr="000C531E">
        <w:rPr>
          <w:rFonts w:ascii="Arial" w:hAnsi="Arial"/>
        </w:rPr>
        <w:t xml:space="preserve">This appeal </w:t>
      </w:r>
      <w:r w:rsidR="00C10BFD">
        <w:rPr>
          <w:rFonts w:ascii="Arial" w:hAnsi="Arial"/>
        </w:rPr>
        <w:t>must</w:t>
      </w:r>
      <w:r w:rsidR="00C10BFD" w:rsidRPr="000C531E">
        <w:rPr>
          <w:rFonts w:ascii="Arial" w:hAnsi="Arial"/>
        </w:rPr>
        <w:t xml:space="preserve"> </w:t>
      </w:r>
      <w:r w:rsidRPr="000C531E">
        <w:rPr>
          <w:rFonts w:ascii="Arial" w:hAnsi="Arial"/>
        </w:rPr>
        <w:t>be presented in writing.</w:t>
      </w:r>
      <w:r w:rsidR="002E5572">
        <w:rPr>
          <w:rFonts w:ascii="Arial" w:hAnsi="Arial"/>
        </w:rPr>
        <w:t xml:space="preserve"> </w:t>
      </w:r>
      <w:r w:rsidRPr="000C531E">
        <w:rPr>
          <w:rFonts w:ascii="Arial" w:hAnsi="Arial"/>
        </w:rPr>
        <w:t>The Authority’s appeal review decision is final.</w:t>
      </w:r>
    </w:p>
    <w:p w14:paraId="0201695C" w14:textId="5E3CB3FA" w:rsidR="00101BBC" w:rsidRDefault="00101BBC" w:rsidP="00CB1AF3">
      <w:pPr>
        <w:rPr>
          <w:rFonts w:ascii="Arial" w:hAnsi="Arial"/>
          <w:b/>
        </w:rPr>
      </w:pPr>
    </w:p>
    <w:p w14:paraId="0B33996F" w14:textId="77777777" w:rsidR="007E4757" w:rsidRPr="000C531E" w:rsidRDefault="007E4757" w:rsidP="000C531E">
      <w:pPr>
        <w:pStyle w:val="Heading1"/>
      </w:pPr>
      <w:bookmarkStart w:id="4" w:name="_Toc165445734"/>
      <w:r w:rsidRPr="000C531E">
        <w:t>Payment of the Premium Management Fee</w:t>
      </w:r>
      <w:bookmarkEnd w:id="4"/>
    </w:p>
    <w:p w14:paraId="5591F4D7" w14:textId="77777777" w:rsidR="007E4757" w:rsidRPr="000C531E" w:rsidRDefault="007E4757" w:rsidP="007E4757">
      <w:pPr>
        <w:pStyle w:val="BodyTextIndent"/>
        <w:spacing w:after="0"/>
        <w:ind w:left="0"/>
        <w:rPr>
          <w:rFonts w:ascii="Arial" w:hAnsi="Arial"/>
        </w:rPr>
      </w:pPr>
    </w:p>
    <w:p w14:paraId="5B6AD1CF" w14:textId="435A9F97" w:rsidR="007E4757" w:rsidRPr="000C531E" w:rsidRDefault="007E4757" w:rsidP="007E4757">
      <w:pPr>
        <w:pStyle w:val="BodyTextIndent"/>
        <w:spacing w:after="0"/>
        <w:ind w:left="0"/>
        <w:rPr>
          <w:rFonts w:ascii="Arial" w:hAnsi="Arial"/>
        </w:rPr>
      </w:pPr>
      <w:r w:rsidRPr="000C531E">
        <w:rPr>
          <w:rFonts w:ascii="Arial" w:hAnsi="Arial"/>
        </w:rPr>
        <w:t xml:space="preserve">Management agents may negotiate a premium management fee with the development’s owner(s) based on compliance with the Premium Management Fee </w:t>
      </w:r>
      <w:r w:rsidR="000C156B" w:rsidRPr="000C531E">
        <w:rPr>
          <w:rFonts w:ascii="Arial" w:hAnsi="Arial"/>
        </w:rPr>
        <w:t>policy</w:t>
      </w:r>
      <w:r w:rsidRPr="000C531E">
        <w:rPr>
          <w:rFonts w:ascii="Arial" w:hAnsi="Arial"/>
        </w:rPr>
        <w:t xml:space="preserve"> in addition to the basic management fee allowable.</w:t>
      </w:r>
      <w:r w:rsidR="002E5572">
        <w:rPr>
          <w:rFonts w:ascii="Arial" w:hAnsi="Arial"/>
        </w:rPr>
        <w:t xml:space="preserve"> </w:t>
      </w:r>
      <w:r w:rsidRPr="000C531E">
        <w:rPr>
          <w:rFonts w:ascii="Arial" w:hAnsi="Arial"/>
        </w:rPr>
        <w:t xml:space="preserve">An owner can negotiate a premium management fee less than </w:t>
      </w:r>
      <w:r w:rsidRPr="000C531E">
        <w:rPr>
          <w:rFonts w:ascii="Arial" w:hAnsi="Arial"/>
          <w:bCs/>
        </w:rPr>
        <w:t>the maximum amount published in the Budget Guide</w:t>
      </w:r>
      <w:r w:rsidR="000C156B" w:rsidRPr="000C531E">
        <w:rPr>
          <w:rFonts w:ascii="Arial" w:hAnsi="Arial"/>
          <w:bCs/>
        </w:rPr>
        <w:t xml:space="preserve"> policy</w:t>
      </w:r>
      <w:r w:rsidRPr="000C531E">
        <w:rPr>
          <w:rFonts w:ascii="Arial" w:hAnsi="Arial"/>
          <w:bCs/>
        </w:rPr>
        <w:t xml:space="preserve"> for the succeeding year.</w:t>
      </w:r>
      <w:r w:rsidRPr="000C531E">
        <w:rPr>
          <w:rFonts w:ascii="Arial" w:hAnsi="Arial"/>
        </w:rPr>
        <w:t xml:space="preserve"> </w:t>
      </w:r>
      <w:r w:rsidR="00B472F7" w:rsidRPr="000C531E">
        <w:rPr>
          <w:rFonts w:ascii="Arial" w:hAnsi="Arial"/>
        </w:rPr>
        <w:t xml:space="preserve">The PMF applicable to </w:t>
      </w:r>
      <w:r w:rsidR="000C156B" w:rsidRPr="000C531E">
        <w:rPr>
          <w:rFonts w:ascii="Arial" w:hAnsi="Arial"/>
        </w:rPr>
        <w:t xml:space="preserve">next calendar </w:t>
      </w:r>
      <w:r w:rsidR="00B472F7" w:rsidRPr="000C531E">
        <w:rPr>
          <w:rFonts w:ascii="Arial" w:hAnsi="Arial"/>
        </w:rPr>
        <w:t>year is published in the middle of the year being evaluated.</w:t>
      </w:r>
      <w:r w:rsidR="002E5572">
        <w:rPr>
          <w:rFonts w:ascii="Arial" w:hAnsi="Arial"/>
        </w:rPr>
        <w:t xml:space="preserve"> </w:t>
      </w:r>
      <w:r w:rsidRPr="000C531E">
        <w:rPr>
          <w:rFonts w:ascii="Arial" w:hAnsi="Arial"/>
          <w:b/>
          <w:i/>
        </w:rPr>
        <w:t xml:space="preserve">For example: </w:t>
      </w:r>
      <w:r w:rsidRPr="000C531E">
        <w:rPr>
          <w:rFonts w:ascii="Arial" w:hAnsi="Arial"/>
        </w:rPr>
        <w:t>The PMF applicable to the calendar year 20</w:t>
      </w:r>
      <w:r w:rsidR="00196EF1">
        <w:rPr>
          <w:rFonts w:ascii="Arial" w:hAnsi="Arial"/>
        </w:rPr>
        <w:t>2</w:t>
      </w:r>
      <w:r w:rsidR="00F351ED">
        <w:rPr>
          <w:rFonts w:ascii="Arial" w:hAnsi="Arial"/>
        </w:rPr>
        <w:t>5</w:t>
      </w:r>
      <w:r w:rsidRPr="000C531E">
        <w:rPr>
          <w:rFonts w:ascii="Arial" w:hAnsi="Arial"/>
        </w:rPr>
        <w:t xml:space="preserve"> activity is published </w:t>
      </w:r>
      <w:r w:rsidR="000C156B" w:rsidRPr="000C531E">
        <w:rPr>
          <w:rFonts w:ascii="Arial" w:hAnsi="Arial"/>
        </w:rPr>
        <w:t xml:space="preserve">with </w:t>
      </w:r>
      <w:r w:rsidRPr="000C531E">
        <w:rPr>
          <w:rFonts w:ascii="Arial" w:hAnsi="Arial"/>
        </w:rPr>
        <w:t>the 20</w:t>
      </w:r>
      <w:r w:rsidR="00196EF1">
        <w:rPr>
          <w:rFonts w:ascii="Arial" w:hAnsi="Arial"/>
        </w:rPr>
        <w:t>2</w:t>
      </w:r>
      <w:r w:rsidR="00FD7775">
        <w:rPr>
          <w:rFonts w:ascii="Arial" w:hAnsi="Arial"/>
        </w:rPr>
        <w:t>6</w:t>
      </w:r>
      <w:r w:rsidRPr="000C531E">
        <w:rPr>
          <w:rFonts w:ascii="Arial" w:hAnsi="Arial"/>
        </w:rPr>
        <w:t xml:space="preserve"> budget guide</w:t>
      </w:r>
      <w:r w:rsidR="000C156B" w:rsidRPr="000C531E">
        <w:rPr>
          <w:rFonts w:ascii="Arial" w:hAnsi="Arial"/>
        </w:rPr>
        <w:t xml:space="preserve"> policy</w:t>
      </w:r>
      <w:r w:rsidRPr="000C531E">
        <w:rPr>
          <w:rFonts w:ascii="Arial" w:hAnsi="Arial"/>
        </w:rPr>
        <w:t xml:space="preserve"> </w:t>
      </w:r>
      <w:r w:rsidRPr="000C531E">
        <w:rPr>
          <w:rFonts w:ascii="Arial" w:hAnsi="Arial"/>
          <w:bCs/>
        </w:rPr>
        <w:t xml:space="preserve">(on the MSHDA Mgmt. 450 – Attachment 2 – Annual Fees form) </w:t>
      </w:r>
      <w:r w:rsidRPr="000C531E">
        <w:rPr>
          <w:rFonts w:ascii="Arial" w:hAnsi="Arial"/>
        </w:rPr>
        <w:t>release</w:t>
      </w:r>
      <w:r w:rsidR="005E198D" w:rsidRPr="000C531E">
        <w:rPr>
          <w:rFonts w:ascii="Arial" w:hAnsi="Arial"/>
        </w:rPr>
        <w:t>d</w:t>
      </w:r>
      <w:r w:rsidRPr="000C531E">
        <w:rPr>
          <w:rFonts w:ascii="Arial" w:hAnsi="Arial"/>
        </w:rPr>
        <w:t xml:space="preserve"> in the summer of 20</w:t>
      </w:r>
      <w:r w:rsidR="00196EF1">
        <w:rPr>
          <w:rFonts w:ascii="Arial" w:hAnsi="Arial"/>
        </w:rPr>
        <w:t>2</w:t>
      </w:r>
      <w:r w:rsidR="00FD7775">
        <w:rPr>
          <w:rFonts w:ascii="Arial" w:hAnsi="Arial"/>
        </w:rPr>
        <w:t>5</w:t>
      </w:r>
      <w:r w:rsidR="000C156B" w:rsidRPr="000C531E">
        <w:rPr>
          <w:rFonts w:ascii="Arial" w:hAnsi="Arial"/>
        </w:rPr>
        <w:t>.</w:t>
      </w:r>
      <w:r w:rsidR="002E5572">
        <w:rPr>
          <w:rFonts w:ascii="Arial" w:hAnsi="Arial"/>
        </w:rPr>
        <w:t xml:space="preserve"> </w:t>
      </w:r>
      <w:r w:rsidR="000C156B" w:rsidRPr="000C531E">
        <w:rPr>
          <w:rFonts w:ascii="Arial" w:hAnsi="Arial"/>
        </w:rPr>
        <w:t>T</w:t>
      </w:r>
      <w:r w:rsidR="00AA22EB" w:rsidRPr="000C531E">
        <w:rPr>
          <w:rFonts w:ascii="Arial" w:hAnsi="Arial"/>
        </w:rPr>
        <w:t>he PMF paid for 20</w:t>
      </w:r>
      <w:r w:rsidR="00196EF1">
        <w:rPr>
          <w:rFonts w:ascii="Arial" w:hAnsi="Arial"/>
        </w:rPr>
        <w:t>2</w:t>
      </w:r>
      <w:r w:rsidR="00FD7775">
        <w:rPr>
          <w:rFonts w:ascii="Arial" w:hAnsi="Arial"/>
        </w:rPr>
        <w:t>5</w:t>
      </w:r>
      <w:r w:rsidRPr="000C531E">
        <w:rPr>
          <w:rFonts w:ascii="Arial" w:hAnsi="Arial"/>
        </w:rPr>
        <w:t xml:space="preserve"> activity is approved in the beginning of 20</w:t>
      </w:r>
      <w:r w:rsidR="00196EF1">
        <w:rPr>
          <w:rFonts w:ascii="Arial" w:hAnsi="Arial"/>
        </w:rPr>
        <w:t>2</w:t>
      </w:r>
      <w:r w:rsidR="00FD7775">
        <w:rPr>
          <w:rFonts w:ascii="Arial" w:hAnsi="Arial"/>
        </w:rPr>
        <w:t>6</w:t>
      </w:r>
      <w:r w:rsidR="00182DC7" w:rsidRPr="000C531E">
        <w:rPr>
          <w:rFonts w:ascii="Arial" w:hAnsi="Arial"/>
        </w:rPr>
        <w:t>, thus the 20</w:t>
      </w:r>
      <w:r w:rsidR="00196EF1">
        <w:rPr>
          <w:rFonts w:ascii="Arial" w:hAnsi="Arial"/>
        </w:rPr>
        <w:t>2</w:t>
      </w:r>
      <w:r w:rsidR="008564F3">
        <w:rPr>
          <w:rFonts w:ascii="Arial" w:hAnsi="Arial"/>
        </w:rPr>
        <w:t>6</w:t>
      </w:r>
      <w:r w:rsidR="00182DC7" w:rsidRPr="000C531E">
        <w:rPr>
          <w:rFonts w:ascii="Arial" w:hAnsi="Arial"/>
        </w:rPr>
        <w:t xml:space="preserve"> PMF </w:t>
      </w:r>
      <w:r w:rsidR="008564F3">
        <w:rPr>
          <w:rFonts w:ascii="Arial" w:hAnsi="Arial"/>
        </w:rPr>
        <w:t xml:space="preserve">amount </w:t>
      </w:r>
      <w:r w:rsidR="00182DC7" w:rsidRPr="000C531E">
        <w:rPr>
          <w:rFonts w:ascii="Arial" w:hAnsi="Arial"/>
        </w:rPr>
        <w:t>is used for the 20</w:t>
      </w:r>
      <w:r w:rsidR="00196EF1">
        <w:rPr>
          <w:rFonts w:ascii="Arial" w:hAnsi="Arial"/>
        </w:rPr>
        <w:t>2</w:t>
      </w:r>
      <w:r w:rsidR="008564F3">
        <w:rPr>
          <w:rFonts w:ascii="Arial" w:hAnsi="Arial"/>
        </w:rPr>
        <w:t>5</w:t>
      </w:r>
      <w:r w:rsidR="00182DC7" w:rsidRPr="000C531E">
        <w:rPr>
          <w:rFonts w:ascii="Arial" w:hAnsi="Arial"/>
        </w:rPr>
        <w:t xml:space="preserve"> PMF performance</w:t>
      </w:r>
      <w:r w:rsidRPr="000C531E">
        <w:rPr>
          <w:rFonts w:ascii="Arial" w:hAnsi="Arial"/>
        </w:rPr>
        <w:t>.</w:t>
      </w:r>
    </w:p>
    <w:p w14:paraId="2BFFCA77" w14:textId="77777777" w:rsidR="007E4757" w:rsidRPr="000C531E" w:rsidRDefault="007E4757" w:rsidP="007E4757">
      <w:pPr>
        <w:rPr>
          <w:rFonts w:ascii="Arial" w:hAnsi="Arial"/>
        </w:rPr>
      </w:pPr>
    </w:p>
    <w:p w14:paraId="0F071006" w14:textId="08AEF46B" w:rsidR="007E4757" w:rsidRPr="000C531E" w:rsidRDefault="007E4757" w:rsidP="007E4757">
      <w:pPr>
        <w:pStyle w:val="BodyTextIndent"/>
        <w:spacing w:after="0"/>
        <w:ind w:left="0"/>
        <w:rPr>
          <w:rFonts w:ascii="Arial" w:hAnsi="Arial"/>
        </w:rPr>
      </w:pPr>
      <w:r w:rsidRPr="000C531E">
        <w:rPr>
          <w:rFonts w:ascii="Arial" w:hAnsi="Arial"/>
        </w:rPr>
        <w:t xml:space="preserve">Provided the management agent has met the requirements to achieve a PMF and the funds are available, payment of the requested premium management fee can be made to the agent from the development’s operating account </w:t>
      </w:r>
      <w:r w:rsidRPr="000C531E">
        <w:rPr>
          <w:rFonts w:ascii="Arial" w:hAnsi="Arial"/>
          <w:b/>
          <w:i/>
        </w:rPr>
        <w:t>after written approval</w:t>
      </w:r>
      <w:r w:rsidRPr="000C531E">
        <w:rPr>
          <w:rFonts w:ascii="Arial" w:hAnsi="Arial"/>
        </w:rPr>
        <w:t xml:space="preserve"> of the PMF request is received.</w:t>
      </w:r>
      <w:r w:rsidR="002E5572">
        <w:rPr>
          <w:rFonts w:ascii="Arial" w:hAnsi="Arial"/>
        </w:rPr>
        <w:t xml:space="preserve"> </w:t>
      </w:r>
      <w:r w:rsidRPr="000C531E">
        <w:rPr>
          <w:rFonts w:ascii="Arial" w:hAnsi="Arial"/>
        </w:rPr>
        <w:t>Payment of the premium management fee is contingent on the developments:</w:t>
      </w:r>
    </w:p>
    <w:p w14:paraId="1CFE7306" w14:textId="77777777" w:rsidR="007E4757" w:rsidRPr="000C531E" w:rsidRDefault="007E4757" w:rsidP="007E4757">
      <w:pPr>
        <w:pStyle w:val="BodyTextIndent"/>
        <w:spacing w:after="0"/>
        <w:ind w:left="0"/>
        <w:rPr>
          <w:rFonts w:ascii="Arial" w:hAnsi="Arial"/>
        </w:rPr>
      </w:pPr>
    </w:p>
    <w:p w14:paraId="688F7389" w14:textId="3C185BAA" w:rsidR="007E4757" w:rsidRPr="000C531E" w:rsidRDefault="007E4757" w:rsidP="007E4757">
      <w:pPr>
        <w:pStyle w:val="BodyTextIndent"/>
        <w:numPr>
          <w:ilvl w:val="0"/>
          <w:numId w:val="7"/>
        </w:numPr>
        <w:spacing w:after="0"/>
        <w:rPr>
          <w:rFonts w:ascii="Arial" w:hAnsi="Arial"/>
        </w:rPr>
      </w:pPr>
      <w:r w:rsidRPr="000C531E">
        <w:rPr>
          <w:rFonts w:ascii="Arial" w:hAnsi="Arial"/>
        </w:rPr>
        <w:t xml:space="preserve">Liquidity position </w:t>
      </w:r>
      <w:r w:rsidR="00196EF1">
        <w:rPr>
          <w:rFonts w:ascii="Arial" w:hAnsi="Arial"/>
        </w:rPr>
        <w:t>(must be equal to or greater than the amount of the PMF due) and,</w:t>
      </w:r>
    </w:p>
    <w:p w14:paraId="62503E1C" w14:textId="77777777" w:rsidR="007E4757" w:rsidRPr="000C531E" w:rsidRDefault="007E4757" w:rsidP="007E4757">
      <w:pPr>
        <w:pStyle w:val="BodyTextIndent"/>
        <w:numPr>
          <w:ilvl w:val="0"/>
          <w:numId w:val="7"/>
        </w:numPr>
        <w:spacing w:after="0"/>
        <w:rPr>
          <w:rFonts w:ascii="Arial" w:hAnsi="Arial"/>
        </w:rPr>
      </w:pPr>
      <w:r w:rsidRPr="000C531E">
        <w:rPr>
          <w:rFonts w:ascii="Arial" w:hAnsi="Arial"/>
        </w:rPr>
        <w:t>Completion of final closing at the time of approval.</w:t>
      </w:r>
    </w:p>
    <w:p w14:paraId="3B6BB53A" w14:textId="77777777" w:rsidR="007E4757" w:rsidRPr="000C531E" w:rsidRDefault="007E4757" w:rsidP="007E4757">
      <w:pPr>
        <w:pStyle w:val="BodyTextIndent"/>
        <w:spacing w:after="0"/>
        <w:ind w:left="0"/>
        <w:rPr>
          <w:rFonts w:ascii="Arial" w:hAnsi="Arial"/>
        </w:rPr>
      </w:pPr>
    </w:p>
    <w:p w14:paraId="2E1451FB" w14:textId="331662AA" w:rsidR="007E4757" w:rsidRPr="000C531E" w:rsidRDefault="007E4757" w:rsidP="007E4757">
      <w:pPr>
        <w:pStyle w:val="BodyTextIndent"/>
        <w:spacing w:after="0"/>
        <w:ind w:left="0"/>
        <w:rPr>
          <w:rFonts w:ascii="Arial" w:hAnsi="Arial"/>
        </w:rPr>
      </w:pPr>
      <w:r w:rsidRPr="000C531E">
        <w:rPr>
          <w:rFonts w:ascii="Arial" w:hAnsi="Arial"/>
        </w:rPr>
        <w:t xml:space="preserve">If funds are not available in the development’s operating account when the request is formally approved, payment of the premium management fee </w:t>
      </w:r>
      <w:r w:rsidR="00620C4E">
        <w:rPr>
          <w:rFonts w:ascii="Arial" w:hAnsi="Arial"/>
        </w:rPr>
        <w:t xml:space="preserve">must </w:t>
      </w:r>
      <w:r w:rsidRPr="000C531E">
        <w:rPr>
          <w:rFonts w:ascii="Arial" w:hAnsi="Arial"/>
        </w:rPr>
        <w:t>be accrued until such time as funds are available to pay the fee</w:t>
      </w:r>
      <w:r w:rsidR="008F659D">
        <w:rPr>
          <w:rFonts w:ascii="Arial" w:hAnsi="Arial"/>
        </w:rPr>
        <w:t xml:space="preserve"> or the fees are written off</w:t>
      </w:r>
      <w:r w:rsidRPr="000C531E">
        <w:rPr>
          <w:rFonts w:ascii="Arial" w:hAnsi="Arial"/>
        </w:rPr>
        <w:t>.</w:t>
      </w:r>
      <w:r w:rsidR="002E5572">
        <w:rPr>
          <w:rFonts w:ascii="Arial" w:hAnsi="Arial"/>
        </w:rPr>
        <w:t xml:space="preserve"> </w:t>
      </w:r>
      <w:r w:rsidRPr="000C531E">
        <w:rPr>
          <w:rFonts w:ascii="Arial" w:hAnsi="Arial"/>
        </w:rPr>
        <w:t>Per the management agreement, the PMF is a low priority payable and should be administered only after other payables are current.</w:t>
      </w:r>
    </w:p>
    <w:p w14:paraId="5C99D0D7" w14:textId="77777777" w:rsidR="007E4757" w:rsidRPr="000C531E" w:rsidRDefault="007E4757" w:rsidP="007E4757">
      <w:pPr>
        <w:pStyle w:val="BodyTextIndent"/>
        <w:spacing w:after="0"/>
        <w:ind w:left="0"/>
        <w:rPr>
          <w:rFonts w:ascii="Arial" w:hAnsi="Arial"/>
        </w:rPr>
      </w:pPr>
    </w:p>
    <w:p w14:paraId="13EDACF6" w14:textId="77777777" w:rsidR="00101BBC" w:rsidRPr="000C531E" w:rsidRDefault="00722C4C" w:rsidP="000C531E">
      <w:pPr>
        <w:pStyle w:val="Heading1"/>
      </w:pPr>
      <w:bookmarkStart w:id="5" w:name="_Toc165445735"/>
      <w:r w:rsidRPr="000C531E">
        <w:t xml:space="preserve">Application for </w:t>
      </w:r>
      <w:r w:rsidR="009C460E" w:rsidRPr="000C531E">
        <w:t>PMF Fee</w:t>
      </w:r>
      <w:bookmarkEnd w:id="5"/>
    </w:p>
    <w:p w14:paraId="20111F94" w14:textId="77777777" w:rsidR="00101BBC" w:rsidRPr="000C531E" w:rsidRDefault="00101BBC" w:rsidP="003B6749">
      <w:pPr>
        <w:rPr>
          <w:rFonts w:ascii="Arial" w:hAnsi="Arial"/>
          <w:b/>
        </w:rPr>
      </w:pPr>
    </w:p>
    <w:p w14:paraId="4BF52BCF" w14:textId="77777777" w:rsidR="00101BBC" w:rsidRPr="000C531E" w:rsidRDefault="003D1F3A" w:rsidP="003B6749">
      <w:pPr>
        <w:rPr>
          <w:rFonts w:ascii="Arial" w:hAnsi="Arial"/>
        </w:rPr>
      </w:pPr>
      <w:r w:rsidRPr="000C531E">
        <w:rPr>
          <w:rFonts w:ascii="Arial" w:hAnsi="Arial"/>
        </w:rPr>
        <w:t>To r</w:t>
      </w:r>
      <w:r w:rsidR="00101BBC" w:rsidRPr="000C531E">
        <w:rPr>
          <w:rFonts w:ascii="Arial" w:hAnsi="Arial"/>
        </w:rPr>
        <w:t xml:space="preserve">equest </w:t>
      </w:r>
      <w:r w:rsidR="007A440F" w:rsidRPr="000C531E">
        <w:rPr>
          <w:rFonts w:ascii="Arial" w:hAnsi="Arial"/>
        </w:rPr>
        <w:t>approval of a PMF</w:t>
      </w:r>
      <w:r w:rsidRPr="000C531E">
        <w:rPr>
          <w:rFonts w:ascii="Arial" w:hAnsi="Arial"/>
        </w:rPr>
        <w:t>, management agents</w:t>
      </w:r>
      <w:r w:rsidR="00101BBC" w:rsidRPr="000C531E">
        <w:rPr>
          <w:rFonts w:ascii="Arial" w:hAnsi="Arial"/>
        </w:rPr>
        <w:t xml:space="preserve"> must submit</w:t>
      </w:r>
      <w:r w:rsidR="003B6749" w:rsidRPr="000C531E">
        <w:rPr>
          <w:rFonts w:ascii="Arial" w:hAnsi="Arial"/>
        </w:rPr>
        <w:t xml:space="preserve"> </w:t>
      </w:r>
      <w:r w:rsidR="00101BBC" w:rsidRPr="000C531E">
        <w:rPr>
          <w:rFonts w:ascii="Arial" w:hAnsi="Arial"/>
        </w:rPr>
        <w:t>the Premium Management Fee Application</w:t>
      </w:r>
      <w:r w:rsidR="00567FDB" w:rsidRPr="000C531E">
        <w:rPr>
          <w:rFonts w:ascii="Arial" w:hAnsi="Arial"/>
        </w:rPr>
        <w:t xml:space="preserve"> and Certification</w:t>
      </w:r>
      <w:r w:rsidR="00D2212C" w:rsidRPr="000C531E">
        <w:rPr>
          <w:rFonts w:ascii="Arial" w:hAnsi="Arial"/>
        </w:rPr>
        <w:t xml:space="preserve"> (</w:t>
      </w:r>
      <w:r w:rsidR="00182DC7" w:rsidRPr="000C531E">
        <w:rPr>
          <w:rFonts w:ascii="Arial" w:hAnsi="Arial"/>
        </w:rPr>
        <w:t xml:space="preserve">MSHDA </w:t>
      </w:r>
      <w:r w:rsidR="00101BBC" w:rsidRPr="000C531E">
        <w:rPr>
          <w:rFonts w:ascii="Arial" w:hAnsi="Arial"/>
        </w:rPr>
        <w:t>Mgmt</w:t>
      </w:r>
      <w:r w:rsidR="00CE665E" w:rsidRPr="000C531E">
        <w:rPr>
          <w:rFonts w:ascii="Arial" w:hAnsi="Arial"/>
        </w:rPr>
        <w:t>.</w:t>
      </w:r>
      <w:r w:rsidR="00101BBC" w:rsidRPr="000C531E">
        <w:rPr>
          <w:rFonts w:ascii="Arial" w:hAnsi="Arial"/>
        </w:rPr>
        <w:t xml:space="preserve"> </w:t>
      </w:r>
      <w:r w:rsidR="00407331" w:rsidRPr="000C531E">
        <w:rPr>
          <w:rFonts w:ascii="Arial" w:hAnsi="Arial"/>
        </w:rPr>
        <w:t>41</w:t>
      </w:r>
      <w:r w:rsidR="00101BBC" w:rsidRPr="000C531E">
        <w:rPr>
          <w:rFonts w:ascii="Arial" w:hAnsi="Arial"/>
        </w:rPr>
        <w:t>5</w:t>
      </w:r>
      <w:r w:rsidR="00407331" w:rsidRPr="000C531E">
        <w:rPr>
          <w:rFonts w:ascii="Arial" w:hAnsi="Arial"/>
        </w:rPr>
        <w:t>A</w:t>
      </w:r>
      <w:r w:rsidR="00101BBC" w:rsidRPr="000C531E">
        <w:rPr>
          <w:rFonts w:ascii="Arial" w:hAnsi="Arial"/>
        </w:rPr>
        <w:t>)</w:t>
      </w:r>
      <w:r w:rsidR="00567FDB" w:rsidRPr="000C531E">
        <w:rPr>
          <w:rFonts w:ascii="Arial" w:hAnsi="Arial"/>
        </w:rPr>
        <w:t xml:space="preserve"> form</w:t>
      </w:r>
      <w:r w:rsidR="00101BBC" w:rsidRPr="000C531E">
        <w:rPr>
          <w:rFonts w:ascii="Arial" w:hAnsi="Arial"/>
        </w:rPr>
        <w:t xml:space="preserve"> </w:t>
      </w:r>
      <w:r w:rsidR="001C74A5" w:rsidRPr="000C531E">
        <w:rPr>
          <w:rFonts w:ascii="Arial" w:hAnsi="Arial"/>
        </w:rPr>
        <w:t xml:space="preserve">with the </w:t>
      </w:r>
      <w:r w:rsidR="003B6749" w:rsidRPr="000C531E">
        <w:rPr>
          <w:rFonts w:ascii="Arial" w:hAnsi="Arial"/>
        </w:rPr>
        <w:t>Premium Management Fee</w:t>
      </w:r>
      <w:r w:rsidR="00567FDB" w:rsidRPr="000C531E">
        <w:rPr>
          <w:rFonts w:ascii="Arial" w:hAnsi="Arial"/>
        </w:rPr>
        <w:t xml:space="preserve"> Owner</w:t>
      </w:r>
      <w:r w:rsidR="0043085F" w:rsidRPr="000C531E">
        <w:rPr>
          <w:rFonts w:ascii="Arial" w:hAnsi="Arial"/>
        </w:rPr>
        <w:t xml:space="preserve"> &amp;</w:t>
      </w:r>
      <w:r w:rsidR="00567FDB" w:rsidRPr="000C531E">
        <w:rPr>
          <w:rFonts w:ascii="Arial" w:hAnsi="Arial"/>
        </w:rPr>
        <w:t xml:space="preserve"> MSHDA Certification</w:t>
      </w:r>
      <w:r w:rsidR="009A3E50" w:rsidRPr="000C531E">
        <w:rPr>
          <w:rFonts w:ascii="Arial" w:hAnsi="Arial"/>
        </w:rPr>
        <w:t xml:space="preserve"> </w:t>
      </w:r>
      <w:r w:rsidR="001C74A5" w:rsidRPr="000C531E">
        <w:rPr>
          <w:rFonts w:ascii="Arial" w:hAnsi="Arial"/>
        </w:rPr>
        <w:t>page</w:t>
      </w:r>
      <w:r w:rsidR="00567FDB" w:rsidRPr="000C531E">
        <w:rPr>
          <w:rFonts w:ascii="Arial" w:hAnsi="Arial"/>
        </w:rPr>
        <w:t xml:space="preserve"> (3 of the MSHDA Mgmt. 415A form)</w:t>
      </w:r>
      <w:r w:rsidR="001C74A5" w:rsidRPr="000C531E">
        <w:rPr>
          <w:rFonts w:ascii="Arial" w:hAnsi="Arial"/>
        </w:rPr>
        <w:t xml:space="preserve"> signed by the </w:t>
      </w:r>
      <w:r w:rsidR="00641143" w:rsidRPr="000C531E">
        <w:rPr>
          <w:rFonts w:ascii="Arial" w:hAnsi="Arial"/>
        </w:rPr>
        <w:t xml:space="preserve">development </w:t>
      </w:r>
      <w:r w:rsidR="001C74A5" w:rsidRPr="000C531E">
        <w:rPr>
          <w:rFonts w:ascii="Arial" w:hAnsi="Arial"/>
        </w:rPr>
        <w:t>owner</w:t>
      </w:r>
      <w:r w:rsidR="00101BBC" w:rsidRPr="000C531E">
        <w:rPr>
          <w:rFonts w:ascii="Arial" w:hAnsi="Arial"/>
        </w:rPr>
        <w:t>.</w:t>
      </w:r>
    </w:p>
    <w:p w14:paraId="179E8323" w14:textId="77777777" w:rsidR="00101BBC" w:rsidRPr="000C531E" w:rsidRDefault="00101BBC" w:rsidP="0064037D">
      <w:pPr>
        <w:rPr>
          <w:rFonts w:ascii="Arial" w:hAnsi="Arial"/>
        </w:rPr>
      </w:pPr>
    </w:p>
    <w:p w14:paraId="37198E83" w14:textId="77777777" w:rsidR="00101BBC" w:rsidRPr="000C531E" w:rsidRDefault="00101BBC" w:rsidP="000C531E">
      <w:pPr>
        <w:pStyle w:val="Heading1"/>
      </w:pPr>
      <w:bookmarkStart w:id="6" w:name="_Toc165445736"/>
      <w:r w:rsidRPr="000C531E">
        <w:t xml:space="preserve">Mandatory Evaluation Factors </w:t>
      </w:r>
      <w:r w:rsidR="009A3E50" w:rsidRPr="000C531E">
        <w:t>(</w:t>
      </w:r>
      <w:r w:rsidRPr="000C531E">
        <w:t>1 - 7)</w:t>
      </w:r>
      <w:bookmarkEnd w:id="6"/>
    </w:p>
    <w:p w14:paraId="6A7D054A" w14:textId="77777777" w:rsidR="00641ADA" w:rsidRPr="000C531E" w:rsidRDefault="00641ADA" w:rsidP="00641ADA">
      <w:pPr>
        <w:rPr>
          <w:rFonts w:ascii="Arial" w:hAnsi="Arial"/>
        </w:rPr>
      </w:pPr>
    </w:p>
    <w:p w14:paraId="5940CF95" w14:textId="1E5FE758" w:rsidR="00641ADA" w:rsidRDefault="00641ADA" w:rsidP="00641ADA">
      <w:pPr>
        <w:rPr>
          <w:rFonts w:ascii="Arial" w:hAnsi="Arial"/>
        </w:rPr>
      </w:pPr>
      <w:r w:rsidRPr="000C531E">
        <w:rPr>
          <w:rFonts w:ascii="Arial" w:hAnsi="Arial"/>
        </w:rPr>
        <w:t>All mandatory factors must be achieved to receive PMF approval.</w:t>
      </w:r>
    </w:p>
    <w:p w14:paraId="603ADC88" w14:textId="77777777" w:rsidR="000C531E" w:rsidRPr="000C531E" w:rsidRDefault="000C531E" w:rsidP="00641ADA">
      <w:pPr>
        <w:rPr>
          <w:rFonts w:ascii="Arial" w:hAnsi="Arial"/>
        </w:rPr>
      </w:pPr>
    </w:p>
    <w:p w14:paraId="26686FF5" w14:textId="77777777" w:rsidR="00004B54" w:rsidRPr="000C531E" w:rsidRDefault="00101BBC" w:rsidP="000C531E">
      <w:pPr>
        <w:pStyle w:val="Heading2"/>
      </w:pPr>
      <w:bookmarkStart w:id="7" w:name="_Toc165445737"/>
      <w:r w:rsidRPr="000C531E">
        <w:t>Mortgage Payments</w:t>
      </w:r>
      <w:r w:rsidR="003B6749" w:rsidRPr="000C531E">
        <w:t xml:space="preserve"> (1)</w:t>
      </w:r>
      <w:bookmarkEnd w:id="7"/>
    </w:p>
    <w:p w14:paraId="0F9BC1E7" w14:textId="2E3F0A74" w:rsidR="00101BBC" w:rsidRPr="000C531E" w:rsidRDefault="00101BBC" w:rsidP="0019474D">
      <w:pPr>
        <w:rPr>
          <w:rFonts w:ascii="Arial" w:hAnsi="Arial"/>
        </w:rPr>
      </w:pPr>
      <w:r w:rsidRPr="000C531E">
        <w:rPr>
          <w:rFonts w:ascii="Arial" w:hAnsi="Arial"/>
        </w:rPr>
        <w:t xml:space="preserve">All mortgage payments, including principal, interest, taxes, </w:t>
      </w:r>
      <w:r w:rsidR="00196EF1" w:rsidRPr="000C531E">
        <w:rPr>
          <w:rFonts w:ascii="Arial" w:hAnsi="Arial"/>
        </w:rPr>
        <w:t>insurance,</w:t>
      </w:r>
      <w:r w:rsidRPr="000C531E">
        <w:rPr>
          <w:rFonts w:ascii="Arial" w:hAnsi="Arial"/>
        </w:rPr>
        <w:t xml:space="preserve"> and replacement reserves </w:t>
      </w:r>
      <w:r w:rsidR="00985D93" w:rsidRPr="000C531E">
        <w:rPr>
          <w:rFonts w:ascii="Arial" w:hAnsi="Arial"/>
        </w:rPr>
        <w:t>must be</w:t>
      </w:r>
      <w:r w:rsidRPr="000C531E">
        <w:rPr>
          <w:rFonts w:ascii="Arial" w:hAnsi="Arial"/>
        </w:rPr>
        <w:t xml:space="preserve"> received by the designated due date.</w:t>
      </w:r>
      <w:r w:rsidR="002E5572">
        <w:rPr>
          <w:rFonts w:ascii="Arial" w:hAnsi="Arial"/>
        </w:rPr>
        <w:t xml:space="preserve"> </w:t>
      </w:r>
      <w:r w:rsidR="00472A91" w:rsidRPr="000C531E">
        <w:rPr>
          <w:rFonts w:ascii="Arial" w:hAnsi="Arial"/>
        </w:rPr>
        <w:t>Mortgage payments are due the first of every month and l</w:t>
      </w:r>
      <w:r w:rsidR="003B6749" w:rsidRPr="000C531E">
        <w:rPr>
          <w:rFonts w:ascii="Arial" w:hAnsi="Arial"/>
        </w:rPr>
        <w:t>ate payment notices are sent following the 15</w:t>
      </w:r>
      <w:r w:rsidR="001379BA" w:rsidRPr="000C531E">
        <w:rPr>
          <w:rFonts w:ascii="Arial" w:hAnsi="Arial"/>
          <w:vertAlign w:val="superscript"/>
        </w:rPr>
        <w:t>th</w:t>
      </w:r>
      <w:r w:rsidR="001379BA" w:rsidRPr="000C531E">
        <w:rPr>
          <w:rFonts w:ascii="Arial" w:hAnsi="Arial"/>
        </w:rPr>
        <w:t xml:space="preserve"> </w:t>
      </w:r>
      <w:r w:rsidR="003B6749" w:rsidRPr="000C531E">
        <w:rPr>
          <w:rFonts w:ascii="Arial" w:hAnsi="Arial"/>
        </w:rPr>
        <w:t>calendar day</w:t>
      </w:r>
      <w:r w:rsidR="00472A91" w:rsidRPr="000C531E">
        <w:rPr>
          <w:rFonts w:ascii="Arial" w:hAnsi="Arial"/>
        </w:rPr>
        <w:t xml:space="preserve"> grace period after the first o</w:t>
      </w:r>
      <w:r w:rsidR="003B6749" w:rsidRPr="000C531E">
        <w:rPr>
          <w:rFonts w:ascii="Arial" w:hAnsi="Arial"/>
        </w:rPr>
        <w:t>f each month</w:t>
      </w:r>
      <w:r w:rsidR="00472A91" w:rsidRPr="000C531E">
        <w:rPr>
          <w:rFonts w:ascii="Arial" w:hAnsi="Arial"/>
        </w:rPr>
        <w:t>.</w:t>
      </w:r>
    </w:p>
    <w:p w14:paraId="656A81B9" w14:textId="77777777" w:rsidR="00101BBC" w:rsidRPr="000C531E" w:rsidRDefault="00101BBC" w:rsidP="00CB1AF3">
      <w:pPr>
        <w:rPr>
          <w:rFonts w:ascii="Arial" w:hAnsi="Arial"/>
        </w:rPr>
      </w:pPr>
    </w:p>
    <w:p w14:paraId="41FF88FF" w14:textId="77777777" w:rsidR="00004B54" w:rsidRPr="000C531E" w:rsidRDefault="00101BBC" w:rsidP="000C531E">
      <w:pPr>
        <w:pStyle w:val="Heading2"/>
      </w:pPr>
      <w:bookmarkStart w:id="8" w:name="_Toc165445738"/>
      <w:r w:rsidRPr="000C531E">
        <w:t>Material Default</w:t>
      </w:r>
      <w:r w:rsidR="00472A91" w:rsidRPr="000C531E">
        <w:t xml:space="preserve"> (2)</w:t>
      </w:r>
      <w:bookmarkEnd w:id="8"/>
    </w:p>
    <w:p w14:paraId="033782F8" w14:textId="77777777" w:rsidR="00101BBC" w:rsidRPr="000C531E" w:rsidRDefault="00101BBC" w:rsidP="0019474D">
      <w:pPr>
        <w:rPr>
          <w:rFonts w:ascii="Arial" w:hAnsi="Arial"/>
        </w:rPr>
      </w:pPr>
      <w:r w:rsidRPr="000C531E">
        <w:rPr>
          <w:rFonts w:ascii="Arial" w:hAnsi="Arial"/>
        </w:rPr>
        <w:t>Any formal declaration of material default signed by an authorized officer of the Authority will result in denial of the premium management fee.</w:t>
      </w:r>
    </w:p>
    <w:p w14:paraId="03A81FE4" w14:textId="77777777" w:rsidR="00101BBC" w:rsidRPr="000C531E" w:rsidRDefault="00101BBC" w:rsidP="00472A91">
      <w:pPr>
        <w:rPr>
          <w:rFonts w:ascii="Arial" w:hAnsi="Arial"/>
        </w:rPr>
      </w:pPr>
    </w:p>
    <w:p w14:paraId="63DC1F5B" w14:textId="124E7B86" w:rsidR="00004B54" w:rsidRPr="000C531E" w:rsidRDefault="00101BBC" w:rsidP="00004B54">
      <w:pPr>
        <w:pStyle w:val="Heading2"/>
        <w:rPr>
          <w:rFonts w:cs="Arial"/>
          <w:szCs w:val="24"/>
        </w:rPr>
      </w:pPr>
      <w:bookmarkStart w:id="9" w:name="_Toc165445739"/>
      <w:r w:rsidRPr="000C531E">
        <w:rPr>
          <w:rFonts w:cs="Arial"/>
          <w:szCs w:val="24"/>
        </w:rPr>
        <w:t xml:space="preserve">Delinquent </w:t>
      </w:r>
      <w:r w:rsidR="004C5250" w:rsidRPr="000C531E">
        <w:rPr>
          <w:rFonts w:cs="Arial"/>
          <w:szCs w:val="24"/>
        </w:rPr>
        <w:t>Utility</w:t>
      </w:r>
      <w:r w:rsidRPr="000C531E">
        <w:rPr>
          <w:rFonts w:cs="Arial"/>
          <w:szCs w:val="24"/>
        </w:rPr>
        <w:t xml:space="preserve"> Bills</w:t>
      </w:r>
      <w:r w:rsidR="00472A91" w:rsidRPr="000C531E">
        <w:rPr>
          <w:rFonts w:cs="Arial"/>
          <w:szCs w:val="24"/>
        </w:rPr>
        <w:t xml:space="preserve"> (3)</w:t>
      </w:r>
      <w:bookmarkEnd w:id="9"/>
    </w:p>
    <w:p w14:paraId="0EABD95E" w14:textId="6BAA77D3" w:rsidR="00101BBC" w:rsidRPr="000C531E" w:rsidRDefault="00101BBC" w:rsidP="0019474D">
      <w:pPr>
        <w:rPr>
          <w:rFonts w:ascii="Arial" w:hAnsi="Arial"/>
        </w:rPr>
      </w:pPr>
      <w:r w:rsidRPr="000C531E">
        <w:rPr>
          <w:rFonts w:ascii="Arial" w:hAnsi="Arial"/>
        </w:rPr>
        <w:t xml:space="preserve">Delinquent </w:t>
      </w:r>
      <w:r w:rsidR="00810D78" w:rsidRPr="000C531E">
        <w:rPr>
          <w:rFonts w:ascii="Arial" w:hAnsi="Arial"/>
        </w:rPr>
        <w:t xml:space="preserve">utility </w:t>
      </w:r>
      <w:r w:rsidRPr="000C531E">
        <w:rPr>
          <w:rFonts w:ascii="Arial" w:hAnsi="Arial"/>
        </w:rPr>
        <w:t xml:space="preserve">bills </w:t>
      </w:r>
      <w:r w:rsidR="00810D78" w:rsidRPr="000C531E">
        <w:rPr>
          <w:rFonts w:ascii="Arial" w:hAnsi="Arial"/>
        </w:rPr>
        <w:t xml:space="preserve">(i.e. </w:t>
      </w:r>
      <w:r w:rsidR="00CE7DA7" w:rsidRPr="000C531E">
        <w:rPr>
          <w:rFonts w:ascii="Arial" w:hAnsi="Arial"/>
        </w:rPr>
        <w:t>e</w:t>
      </w:r>
      <w:r w:rsidR="00810D78" w:rsidRPr="000C531E">
        <w:rPr>
          <w:rFonts w:ascii="Arial" w:hAnsi="Arial"/>
        </w:rPr>
        <w:t xml:space="preserve">lectric, gas, </w:t>
      </w:r>
      <w:r w:rsidR="004C5250" w:rsidRPr="000C531E">
        <w:rPr>
          <w:rFonts w:ascii="Arial" w:hAnsi="Arial"/>
        </w:rPr>
        <w:t xml:space="preserve">or </w:t>
      </w:r>
      <w:r w:rsidR="00810D78" w:rsidRPr="000C531E">
        <w:rPr>
          <w:rFonts w:ascii="Arial" w:hAnsi="Arial"/>
        </w:rPr>
        <w:t xml:space="preserve">water and sewer) </w:t>
      </w:r>
      <w:r w:rsidRPr="000C531E">
        <w:rPr>
          <w:rFonts w:ascii="Arial" w:hAnsi="Arial"/>
        </w:rPr>
        <w:t>that remain unpaid and result in collection proceedings or lien placement by applicable governmental entities will result in denial of the premium management fee.</w:t>
      </w:r>
    </w:p>
    <w:p w14:paraId="71BEA43E" w14:textId="77777777" w:rsidR="00101BBC" w:rsidRPr="000C531E" w:rsidRDefault="00101BBC" w:rsidP="00004B54">
      <w:pPr>
        <w:rPr>
          <w:rFonts w:ascii="Arial" w:hAnsi="Arial"/>
        </w:rPr>
      </w:pPr>
    </w:p>
    <w:p w14:paraId="39AFC819" w14:textId="77777777" w:rsidR="00004B54" w:rsidRPr="000C531E" w:rsidRDefault="00101BBC" w:rsidP="00004B54">
      <w:pPr>
        <w:pStyle w:val="Heading2"/>
        <w:rPr>
          <w:rFonts w:cs="Arial"/>
          <w:szCs w:val="24"/>
        </w:rPr>
      </w:pPr>
      <w:bookmarkStart w:id="10" w:name="_Toc165445740"/>
      <w:r w:rsidRPr="000C531E">
        <w:rPr>
          <w:rFonts w:cs="Arial"/>
          <w:szCs w:val="24"/>
        </w:rPr>
        <w:t>Insurance Policy Coverage</w:t>
      </w:r>
      <w:r w:rsidR="00472A91" w:rsidRPr="000C531E">
        <w:rPr>
          <w:rFonts w:cs="Arial"/>
          <w:szCs w:val="24"/>
        </w:rPr>
        <w:t xml:space="preserve"> (4)</w:t>
      </w:r>
      <w:bookmarkEnd w:id="10"/>
    </w:p>
    <w:p w14:paraId="279C3E60" w14:textId="018A0D54" w:rsidR="00101BBC" w:rsidRPr="000C531E" w:rsidRDefault="00101BBC" w:rsidP="0019474D">
      <w:pPr>
        <w:rPr>
          <w:rFonts w:ascii="Arial" w:hAnsi="Arial"/>
          <w:b/>
          <w:u w:val="single"/>
        </w:rPr>
      </w:pPr>
      <w:r w:rsidRPr="000C531E">
        <w:rPr>
          <w:rFonts w:ascii="Arial" w:hAnsi="Arial"/>
        </w:rPr>
        <w:t>All insurance coverage must adhere to Authority policy and be in effect for the entire applicable calendar year.</w:t>
      </w:r>
      <w:r w:rsidR="002E5572">
        <w:rPr>
          <w:rFonts w:ascii="Arial" w:hAnsi="Arial"/>
        </w:rPr>
        <w:t xml:space="preserve"> </w:t>
      </w:r>
      <w:r w:rsidRPr="00E2525F">
        <w:rPr>
          <w:rFonts w:ascii="Arial" w:hAnsi="Arial"/>
          <w:b/>
          <w:i/>
          <w:iCs/>
        </w:rPr>
        <w:t>Evidence that the</w:t>
      </w:r>
      <w:r w:rsidRPr="00E2525F">
        <w:rPr>
          <w:rFonts w:ascii="Arial" w:hAnsi="Arial"/>
          <w:i/>
          <w:iCs/>
        </w:rPr>
        <w:t xml:space="preserve"> </w:t>
      </w:r>
      <w:r w:rsidRPr="00E2525F">
        <w:rPr>
          <w:rFonts w:ascii="Arial" w:hAnsi="Arial"/>
          <w:b/>
          <w:i/>
          <w:iCs/>
        </w:rPr>
        <w:t>policy continues in force, in the form of an annual renewal policy or Certificate</w:t>
      </w:r>
      <w:r w:rsidRPr="000C531E">
        <w:rPr>
          <w:rFonts w:ascii="Arial" w:hAnsi="Arial"/>
        </w:rPr>
        <w:t xml:space="preserve">, must be </w:t>
      </w:r>
      <w:r w:rsidR="007337ED">
        <w:rPr>
          <w:rFonts w:ascii="Arial" w:hAnsi="Arial"/>
        </w:rPr>
        <w:t xml:space="preserve">sent to </w:t>
      </w:r>
      <w:r w:rsidRPr="000C531E">
        <w:rPr>
          <w:rFonts w:ascii="Arial" w:hAnsi="Arial"/>
        </w:rPr>
        <w:t>the Authority</w:t>
      </w:r>
      <w:r w:rsidR="009550C6">
        <w:rPr>
          <w:rFonts w:ascii="Arial" w:hAnsi="Arial"/>
        </w:rPr>
        <w:t xml:space="preserve"> by the </w:t>
      </w:r>
      <w:r w:rsidR="009C0DF0">
        <w:rPr>
          <w:rFonts w:ascii="Arial" w:hAnsi="Arial"/>
        </w:rPr>
        <w:t>policy renewal date</w:t>
      </w:r>
      <w:r w:rsidR="0015303E">
        <w:rPr>
          <w:rFonts w:ascii="Arial" w:hAnsi="Arial"/>
        </w:rPr>
        <w:t xml:space="preserve">. </w:t>
      </w:r>
      <w:r w:rsidR="008A679E">
        <w:rPr>
          <w:rFonts w:ascii="Arial" w:hAnsi="Arial"/>
        </w:rPr>
        <w:t xml:space="preserve">A copy of the existing policy </w:t>
      </w:r>
      <w:r w:rsidR="006E65D5">
        <w:rPr>
          <w:rFonts w:ascii="Arial" w:hAnsi="Arial"/>
        </w:rPr>
        <w:t xml:space="preserve">must be provided in all cases at closing and no later than </w:t>
      </w:r>
      <w:r w:rsidR="005C4FC7">
        <w:rPr>
          <w:rFonts w:ascii="Arial" w:hAnsi="Arial"/>
        </w:rPr>
        <w:t>thirty</w:t>
      </w:r>
      <w:r w:rsidR="00FE4FAC">
        <w:rPr>
          <w:rFonts w:ascii="Arial" w:hAnsi="Arial"/>
        </w:rPr>
        <w:t xml:space="preserve"> (30) days </w:t>
      </w:r>
      <w:r w:rsidR="006E65D5">
        <w:rPr>
          <w:rFonts w:ascii="Arial" w:hAnsi="Arial"/>
        </w:rPr>
        <w:t xml:space="preserve">after </w:t>
      </w:r>
      <w:r w:rsidR="00B42A36">
        <w:rPr>
          <w:rFonts w:ascii="Arial" w:hAnsi="Arial"/>
        </w:rPr>
        <w:t>each renewal date. F</w:t>
      </w:r>
      <w:r w:rsidRPr="000C531E">
        <w:rPr>
          <w:rFonts w:ascii="Arial" w:hAnsi="Arial"/>
        </w:rPr>
        <w:t>unds to pay the premiums for all insurances</w:t>
      </w:r>
      <w:r w:rsidR="0064037D" w:rsidRPr="000C531E">
        <w:rPr>
          <w:rFonts w:ascii="Arial" w:hAnsi="Arial"/>
        </w:rPr>
        <w:t>,</w:t>
      </w:r>
      <w:r w:rsidRPr="000C531E">
        <w:rPr>
          <w:rFonts w:ascii="Arial" w:hAnsi="Arial"/>
        </w:rPr>
        <w:t xml:space="preserve"> except Employee Dishonesty/Crime Coverage must be held in escrow by the Authority.</w:t>
      </w:r>
    </w:p>
    <w:p w14:paraId="3011B3CE" w14:textId="77777777" w:rsidR="001328B0" w:rsidRPr="000C531E" w:rsidRDefault="001328B0" w:rsidP="003B6749">
      <w:pPr>
        <w:rPr>
          <w:rFonts w:ascii="Arial" w:hAnsi="Arial"/>
        </w:rPr>
      </w:pPr>
    </w:p>
    <w:p w14:paraId="322BB1E4" w14:textId="69BC1356" w:rsidR="00004B54" w:rsidRPr="000C531E" w:rsidRDefault="00101BBC" w:rsidP="00004B54">
      <w:pPr>
        <w:pStyle w:val="Heading2"/>
        <w:rPr>
          <w:rFonts w:cs="Arial"/>
          <w:szCs w:val="24"/>
        </w:rPr>
      </w:pPr>
      <w:bookmarkStart w:id="11" w:name="_Toc165445741"/>
      <w:r w:rsidRPr="000C531E">
        <w:rPr>
          <w:rFonts w:cs="Arial"/>
          <w:szCs w:val="24"/>
        </w:rPr>
        <w:t>Annual Certified Audit</w:t>
      </w:r>
      <w:r w:rsidR="001328B0" w:rsidRPr="000C531E">
        <w:rPr>
          <w:rFonts w:cs="Arial"/>
          <w:szCs w:val="24"/>
        </w:rPr>
        <w:t xml:space="preserve"> Submissions (5)</w:t>
      </w:r>
      <w:bookmarkEnd w:id="11"/>
    </w:p>
    <w:p w14:paraId="51543951" w14:textId="0179EDA5" w:rsidR="00471015" w:rsidRPr="000C531E" w:rsidRDefault="00101BBC" w:rsidP="0019474D">
      <w:pPr>
        <w:rPr>
          <w:rFonts w:ascii="Arial" w:hAnsi="Arial"/>
        </w:rPr>
      </w:pPr>
      <w:r w:rsidRPr="000C531E">
        <w:rPr>
          <w:rFonts w:ascii="Arial" w:hAnsi="Arial"/>
        </w:rPr>
        <w:t>Annual Certified Audits must be accurate and meet the requirements established by the Audit Guide</w:t>
      </w:r>
      <w:r w:rsidR="00126444" w:rsidRPr="000C531E">
        <w:rPr>
          <w:rFonts w:ascii="Arial" w:hAnsi="Arial"/>
        </w:rPr>
        <w:t xml:space="preserve"> policy</w:t>
      </w:r>
      <w:r w:rsidRPr="000C531E">
        <w:rPr>
          <w:rFonts w:ascii="Arial" w:hAnsi="Arial"/>
        </w:rPr>
        <w:t>. Accurate submission includes any revisions requested in writing by Authority staff after the audit has been received.</w:t>
      </w:r>
      <w:r w:rsidR="002E5572">
        <w:rPr>
          <w:rFonts w:ascii="Arial" w:hAnsi="Arial"/>
        </w:rPr>
        <w:t xml:space="preserve"> </w:t>
      </w:r>
      <w:r w:rsidRPr="000C531E">
        <w:rPr>
          <w:rFonts w:ascii="Arial" w:hAnsi="Arial"/>
        </w:rPr>
        <w:t>Audits must be received in the Authority’s Lansing office no later than 120 days after the year-end</w:t>
      </w:r>
      <w:r w:rsidR="007D5BBB" w:rsidRPr="000C531E">
        <w:rPr>
          <w:rFonts w:ascii="Arial" w:hAnsi="Arial"/>
        </w:rPr>
        <w:t xml:space="preserve"> of the audited year</w:t>
      </w:r>
      <w:r w:rsidRPr="000C531E">
        <w:rPr>
          <w:rFonts w:ascii="Arial" w:hAnsi="Arial"/>
        </w:rPr>
        <w:t>.</w:t>
      </w:r>
    </w:p>
    <w:p w14:paraId="2727A8D3" w14:textId="036421E5" w:rsidR="00101BBC" w:rsidRPr="000C531E" w:rsidRDefault="002E5572" w:rsidP="0019474D">
      <w:pPr>
        <w:rPr>
          <w:rFonts w:ascii="Arial" w:hAnsi="Arial"/>
        </w:rPr>
      </w:pPr>
      <w:r>
        <w:rPr>
          <w:rFonts w:ascii="Arial" w:hAnsi="Arial"/>
        </w:rPr>
        <w:t xml:space="preserve"> </w:t>
      </w:r>
    </w:p>
    <w:p w14:paraId="1BB55D62" w14:textId="77777777" w:rsidR="00004B54" w:rsidRPr="000C531E" w:rsidRDefault="00101BBC" w:rsidP="007C6C3F">
      <w:pPr>
        <w:pStyle w:val="Heading2"/>
        <w:rPr>
          <w:rFonts w:cs="Arial"/>
          <w:szCs w:val="24"/>
        </w:rPr>
      </w:pPr>
      <w:bookmarkStart w:id="12" w:name="_Toc165445742"/>
      <w:r w:rsidRPr="000C531E">
        <w:rPr>
          <w:rFonts w:cs="Arial"/>
          <w:szCs w:val="24"/>
        </w:rPr>
        <w:t>Real Estate Tax and Property Insurance Escrow</w:t>
      </w:r>
      <w:r w:rsidR="00E9291F" w:rsidRPr="000C531E">
        <w:rPr>
          <w:rFonts w:cs="Arial"/>
          <w:szCs w:val="24"/>
        </w:rPr>
        <w:t xml:space="preserve"> (6)</w:t>
      </w:r>
      <w:bookmarkEnd w:id="12"/>
    </w:p>
    <w:p w14:paraId="17CC33DF" w14:textId="02CECAAE" w:rsidR="00101BBC" w:rsidRPr="000C531E" w:rsidRDefault="00101BBC" w:rsidP="0019474D">
      <w:pPr>
        <w:rPr>
          <w:rFonts w:ascii="Arial" w:hAnsi="Arial"/>
        </w:rPr>
      </w:pPr>
      <w:r w:rsidRPr="000C531E">
        <w:rPr>
          <w:rFonts w:ascii="Arial" w:hAnsi="Arial"/>
        </w:rPr>
        <w:t xml:space="preserve">When tax and/or insurance bills cause a shortage in the escrow accounts, excess funds will be transferred from the opposite </w:t>
      </w:r>
      <w:r w:rsidR="00D2481C">
        <w:rPr>
          <w:rFonts w:ascii="Arial" w:hAnsi="Arial"/>
        </w:rPr>
        <w:t xml:space="preserve">(tax/insurance) </w:t>
      </w:r>
      <w:r w:rsidRPr="000C531E">
        <w:rPr>
          <w:rFonts w:ascii="Arial" w:hAnsi="Arial"/>
        </w:rPr>
        <w:t>escrow</w:t>
      </w:r>
      <w:r w:rsidR="006F4369">
        <w:rPr>
          <w:rFonts w:ascii="Arial" w:hAnsi="Arial"/>
        </w:rPr>
        <w:t xml:space="preserve"> or </w:t>
      </w:r>
      <w:r w:rsidRPr="000C531E">
        <w:rPr>
          <w:rFonts w:ascii="Arial" w:hAnsi="Arial"/>
        </w:rPr>
        <w:t>ORC escrow account.</w:t>
      </w:r>
      <w:r w:rsidR="002E5572">
        <w:rPr>
          <w:rFonts w:ascii="Arial" w:hAnsi="Arial"/>
        </w:rPr>
        <w:t xml:space="preserve"> </w:t>
      </w:r>
      <w:r w:rsidRPr="000C531E">
        <w:rPr>
          <w:rFonts w:ascii="Arial" w:hAnsi="Arial"/>
        </w:rPr>
        <w:t xml:space="preserve">If no excess funds </w:t>
      </w:r>
      <w:r w:rsidR="00FA3F24" w:rsidRPr="000C531E">
        <w:rPr>
          <w:rFonts w:ascii="Arial" w:hAnsi="Arial"/>
        </w:rPr>
        <w:t xml:space="preserve">are </w:t>
      </w:r>
      <w:r w:rsidRPr="000C531E">
        <w:rPr>
          <w:rFonts w:ascii="Arial" w:hAnsi="Arial"/>
        </w:rPr>
        <w:t xml:space="preserve">available, </w:t>
      </w:r>
      <w:r w:rsidR="00126444" w:rsidRPr="000C531E">
        <w:rPr>
          <w:rFonts w:ascii="Arial" w:hAnsi="Arial"/>
        </w:rPr>
        <w:t>the short</w:t>
      </w:r>
      <w:r w:rsidR="00924F16" w:rsidRPr="000C531E">
        <w:rPr>
          <w:rFonts w:ascii="Arial" w:hAnsi="Arial"/>
        </w:rPr>
        <w:t>age</w:t>
      </w:r>
      <w:r w:rsidR="00126444" w:rsidRPr="000C531E">
        <w:rPr>
          <w:rFonts w:ascii="Arial" w:hAnsi="Arial"/>
        </w:rPr>
        <w:t xml:space="preserve"> must be paid </w:t>
      </w:r>
      <w:r w:rsidRPr="000C531E">
        <w:rPr>
          <w:rFonts w:ascii="Arial" w:hAnsi="Arial"/>
        </w:rPr>
        <w:t xml:space="preserve">by </w:t>
      </w:r>
      <w:r w:rsidRPr="000C531E">
        <w:rPr>
          <w:rFonts w:ascii="Arial" w:hAnsi="Arial"/>
          <w:b/>
        </w:rPr>
        <w:t>January 25</w:t>
      </w:r>
      <w:r w:rsidRPr="000C531E">
        <w:rPr>
          <w:rFonts w:ascii="Arial" w:hAnsi="Arial"/>
          <w:b/>
          <w:vertAlign w:val="superscript"/>
        </w:rPr>
        <w:t>th</w:t>
      </w:r>
      <w:r w:rsidRPr="000C531E">
        <w:rPr>
          <w:rFonts w:ascii="Arial" w:hAnsi="Arial"/>
          <w:b/>
          <w:color w:val="FF6600"/>
        </w:rPr>
        <w:t xml:space="preserve"> </w:t>
      </w:r>
      <w:r w:rsidR="0000188C" w:rsidRPr="00E2525F">
        <w:rPr>
          <w:rFonts w:ascii="Arial" w:hAnsi="Arial"/>
          <w:b/>
        </w:rPr>
        <w:t xml:space="preserve">(or next business day if date falls on a weekend) </w:t>
      </w:r>
      <w:r w:rsidRPr="000C531E">
        <w:rPr>
          <w:rFonts w:ascii="Arial" w:hAnsi="Arial"/>
        </w:rPr>
        <w:t>from either the development’s operating account or the owner.</w:t>
      </w:r>
      <w:r w:rsidR="002E5572">
        <w:rPr>
          <w:rFonts w:ascii="Arial" w:hAnsi="Arial"/>
        </w:rPr>
        <w:t xml:space="preserve"> </w:t>
      </w:r>
      <w:r w:rsidRPr="000C531E">
        <w:rPr>
          <w:rFonts w:ascii="Arial" w:hAnsi="Arial"/>
        </w:rPr>
        <w:t xml:space="preserve">If the development is unable to fund the shortage, the management agent must notify their assigned asset manager on or before the due date </w:t>
      </w:r>
      <w:r w:rsidRPr="000C531E">
        <w:rPr>
          <w:rFonts w:ascii="Arial" w:hAnsi="Arial"/>
        </w:rPr>
        <w:lastRenderedPageBreak/>
        <w:t>and arrange</w:t>
      </w:r>
      <w:r w:rsidR="00D40807" w:rsidRPr="000C531E">
        <w:rPr>
          <w:rFonts w:ascii="Arial" w:hAnsi="Arial"/>
        </w:rPr>
        <w:t xml:space="preserve"> </w:t>
      </w:r>
      <w:r w:rsidRPr="000C531E">
        <w:rPr>
          <w:rFonts w:ascii="Arial" w:hAnsi="Arial"/>
        </w:rPr>
        <w:t>to pay the shortage.</w:t>
      </w:r>
      <w:r w:rsidR="002E5572">
        <w:rPr>
          <w:rFonts w:ascii="Arial" w:hAnsi="Arial"/>
        </w:rPr>
        <w:t xml:space="preserve"> </w:t>
      </w:r>
      <w:r w:rsidRPr="000C531E">
        <w:rPr>
          <w:rFonts w:ascii="Arial" w:hAnsi="Arial"/>
        </w:rPr>
        <w:t xml:space="preserve">Failure to respond to the escrow shortage within the specified </w:t>
      </w:r>
      <w:r w:rsidR="00E2525F" w:rsidRPr="000C531E">
        <w:rPr>
          <w:rFonts w:ascii="Arial" w:hAnsi="Arial"/>
        </w:rPr>
        <w:t>period</w:t>
      </w:r>
      <w:r w:rsidRPr="000C531E">
        <w:rPr>
          <w:rFonts w:ascii="Arial" w:hAnsi="Arial"/>
        </w:rPr>
        <w:t xml:space="preserve"> will result in denial of the premium management fee.</w:t>
      </w:r>
    </w:p>
    <w:p w14:paraId="0FEEBF7E" w14:textId="77777777" w:rsidR="00101BBC" w:rsidRPr="000C531E" w:rsidRDefault="00101BBC" w:rsidP="0019474D">
      <w:pPr>
        <w:rPr>
          <w:rFonts w:ascii="Arial" w:hAnsi="Arial"/>
        </w:rPr>
      </w:pPr>
    </w:p>
    <w:p w14:paraId="5534F134" w14:textId="77777777" w:rsidR="00004B54" w:rsidRPr="000C531E" w:rsidRDefault="00101BBC" w:rsidP="00004B54">
      <w:pPr>
        <w:pStyle w:val="Heading2"/>
        <w:rPr>
          <w:rFonts w:cs="Arial"/>
          <w:szCs w:val="24"/>
        </w:rPr>
      </w:pPr>
      <w:bookmarkStart w:id="13" w:name="_Toc165445743"/>
      <w:r w:rsidRPr="000C531E">
        <w:rPr>
          <w:rFonts w:cs="Arial"/>
          <w:szCs w:val="24"/>
        </w:rPr>
        <w:t>Payments Due Per Audit</w:t>
      </w:r>
      <w:r w:rsidR="0069264B" w:rsidRPr="000C531E">
        <w:rPr>
          <w:rFonts w:cs="Arial"/>
          <w:szCs w:val="24"/>
        </w:rPr>
        <w:t xml:space="preserve"> (7)</w:t>
      </w:r>
      <w:bookmarkEnd w:id="13"/>
    </w:p>
    <w:p w14:paraId="6B164D13" w14:textId="14F9C6AA" w:rsidR="00101BBC" w:rsidRPr="000C531E" w:rsidRDefault="00101BBC" w:rsidP="0019474D">
      <w:pPr>
        <w:rPr>
          <w:rFonts w:ascii="Arial" w:hAnsi="Arial"/>
        </w:rPr>
      </w:pPr>
      <w:r w:rsidRPr="000C531E">
        <w:rPr>
          <w:rFonts w:ascii="Arial" w:hAnsi="Arial"/>
        </w:rPr>
        <w:t xml:space="preserve">All required payments identified on the applicable Schedule I in the Annual Certified Audit, must be submitted no later than 120 days after the development’s year-end. </w:t>
      </w:r>
      <w:r w:rsidR="001B63FC">
        <w:rPr>
          <w:rFonts w:ascii="Arial" w:hAnsi="Arial"/>
        </w:rPr>
        <w:t>By the specified due date</w:t>
      </w:r>
      <w:r w:rsidR="005E61AA">
        <w:rPr>
          <w:rFonts w:ascii="Arial" w:hAnsi="Arial"/>
        </w:rPr>
        <w:t>,</w:t>
      </w:r>
      <w:r w:rsidR="00442A9B">
        <w:rPr>
          <w:rFonts w:ascii="Arial" w:hAnsi="Arial"/>
        </w:rPr>
        <w:t xml:space="preserve"> </w:t>
      </w:r>
      <w:r w:rsidR="005E61AA">
        <w:rPr>
          <w:rFonts w:ascii="Arial" w:hAnsi="Arial"/>
        </w:rPr>
        <w:t xml:space="preserve">the Authority’s </w:t>
      </w:r>
      <w:r w:rsidR="00C7627B">
        <w:rPr>
          <w:rFonts w:ascii="Arial" w:hAnsi="Arial"/>
        </w:rPr>
        <w:t xml:space="preserve">Lansing </w:t>
      </w:r>
      <w:r w:rsidR="005E61AA">
        <w:rPr>
          <w:rFonts w:ascii="Arial" w:hAnsi="Arial"/>
        </w:rPr>
        <w:t>Finance Division</w:t>
      </w:r>
      <w:r w:rsidR="001B63FC">
        <w:rPr>
          <w:rFonts w:ascii="Arial" w:hAnsi="Arial"/>
        </w:rPr>
        <w:t xml:space="preserve"> </w:t>
      </w:r>
      <w:r w:rsidR="00F02E51">
        <w:rPr>
          <w:rFonts w:ascii="Arial" w:hAnsi="Arial"/>
        </w:rPr>
        <w:t xml:space="preserve">must receive </w:t>
      </w:r>
      <w:r w:rsidR="00C34946">
        <w:rPr>
          <w:rFonts w:ascii="Arial" w:hAnsi="Arial"/>
        </w:rPr>
        <w:t xml:space="preserve">payments due via </w:t>
      </w:r>
      <w:r w:rsidR="00F02E51">
        <w:rPr>
          <w:rFonts w:ascii="Arial" w:hAnsi="Arial"/>
        </w:rPr>
        <w:t xml:space="preserve">mail or </w:t>
      </w:r>
      <w:r w:rsidRPr="000C531E">
        <w:rPr>
          <w:rFonts w:ascii="Arial" w:hAnsi="Arial"/>
        </w:rPr>
        <w:t xml:space="preserve">authorization to transfer funds held </w:t>
      </w:r>
      <w:r w:rsidR="00B82AEA">
        <w:rPr>
          <w:rFonts w:ascii="Arial" w:hAnsi="Arial"/>
        </w:rPr>
        <w:t xml:space="preserve">in </w:t>
      </w:r>
      <w:r w:rsidR="009C009E">
        <w:rPr>
          <w:rFonts w:ascii="Arial" w:hAnsi="Arial"/>
        </w:rPr>
        <w:t>a MSHDA-</w:t>
      </w:r>
      <w:r w:rsidR="00B82AEA">
        <w:rPr>
          <w:rFonts w:ascii="Arial" w:hAnsi="Arial"/>
        </w:rPr>
        <w:t>escrow</w:t>
      </w:r>
      <w:r w:rsidR="0069264B" w:rsidRPr="000C531E">
        <w:rPr>
          <w:rFonts w:ascii="Arial" w:hAnsi="Arial"/>
        </w:rPr>
        <w:t>.</w:t>
      </w:r>
      <w:r w:rsidR="002E5572">
        <w:rPr>
          <w:rFonts w:ascii="Arial" w:hAnsi="Arial"/>
        </w:rPr>
        <w:t xml:space="preserve"> </w:t>
      </w:r>
      <w:r w:rsidR="0069264B" w:rsidRPr="000C531E">
        <w:rPr>
          <w:rFonts w:ascii="Arial" w:hAnsi="Arial"/>
        </w:rPr>
        <w:t xml:space="preserve">If the payments have not been submitted/authorized by the due date, a </w:t>
      </w:r>
      <w:r w:rsidRPr="000C531E">
        <w:rPr>
          <w:rFonts w:ascii="Arial" w:hAnsi="Arial"/>
        </w:rPr>
        <w:t>waive</w:t>
      </w:r>
      <w:r w:rsidR="0069264B" w:rsidRPr="000C531E">
        <w:rPr>
          <w:rFonts w:ascii="Arial" w:hAnsi="Arial"/>
        </w:rPr>
        <w:t>r</w:t>
      </w:r>
      <w:r w:rsidRPr="000C531E">
        <w:rPr>
          <w:rFonts w:ascii="Arial" w:hAnsi="Arial"/>
        </w:rPr>
        <w:t xml:space="preserve"> in writing </w:t>
      </w:r>
      <w:r w:rsidR="0069264B" w:rsidRPr="000C531E">
        <w:rPr>
          <w:rFonts w:ascii="Arial" w:hAnsi="Arial"/>
        </w:rPr>
        <w:t xml:space="preserve">from </w:t>
      </w:r>
      <w:r w:rsidRPr="000C531E">
        <w:rPr>
          <w:rFonts w:ascii="Arial" w:hAnsi="Arial"/>
        </w:rPr>
        <w:t>the Director of the Asset Management</w:t>
      </w:r>
      <w:r w:rsidR="00066D72" w:rsidRPr="000C531E">
        <w:rPr>
          <w:rFonts w:ascii="Arial" w:hAnsi="Arial"/>
        </w:rPr>
        <w:t xml:space="preserve"> Division</w:t>
      </w:r>
      <w:r w:rsidRPr="000C531E">
        <w:rPr>
          <w:rFonts w:ascii="Arial" w:hAnsi="Arial"/>
        </w:rPr>
        <w:t xml:space="preserve"> or other authorized officer of the Authority </w:t>
      </w:r>
      <w:r w:rsidR="0069264B" w:rsidRPr="000C531E">
        <w:rPr>
          <w:rFonts w:ascii="Arial" w:hAnsi="Arial"/>
        </w:rPr>
        <w:t xml:space="preserve">must be granted </w:t>
      </w:r>
      <w:r w:rsidRPr="000C531E">
        <w:rPr>
          <w:rFonts w:ascii="Arial" w:hAnsi="Arial"/>
        </w:rPr>
        <w:t>by the specified due date</w:t>
      </w:r>
      <w:r w:rsidR="001C74A5" w:rsidRPr="000C531E">
        <w:rPr>
          <w:rFonts w:ascii="Arial" w:hAnsi="Arial"/>
        </w:rPr>
        <w:t xml:space="preserve"> to avoid denial of the PMF</w:t>
      </w:r>
      <w:r w:rsidRPr="000C531E">
        <w:rPr>
          <w:rFonts w:ascii="Arial" w:hAnsi="Arial"/>
        </w:rPr>
        <w:t>.</w:t>
      </w:r>
    </w:p>
    <w:p w14:paraId="5197D567" w14:textId="77777777" w:rsidR="00641ADA" w:rsidRPr="000C531E" w:rsidRDefault="00641ADA">
      <w:pPr>
        <w:rPr>
          <w:rFonts w:ascii="Arial" w:eastAsiaTheme="majorEastAsia" w:hAnsi="Arial"/>
          <w:b/>
          <w:bCs/>
          <w:color w:val="1F497D" w:themeColor="text2"/>
          <w:kern w:val="32"/>
        </w:rPr>
      </w:pPr>
    </w:p>
    <w:p w14:paraId="48E2A1DD" w14:textId="6C8D152D" w:rsidR="00101BBC" w:rsidRPr="000C531E" w:rsidRDefault="00101BBC" w:rsidP="000C531E">
      <w:pPr>
        <w:pStyle w:val="Heading1"/>
      </w:pPr>
      <w:bookmarkStart w:id="14" w:name="_Toc165445744"/>
      <w:r w:rsidRPr="000C531E">
        <w:t>P</w:t>
      </w:r>
      <w:r w:rsidR="009A3E50" w:rsidRPr="000C531E">
        <w:t>ro-Rated Evaluation Factors</w:t>
      </w:r>
      <w:r w:rsidRPr="000C531E">
        <w:t xml:space="preserve"> </w:t>
      </w:r>
      <w:r w:rsidR="00320C37" w:rsidRPr="000C531E">
        <w:t>(8 - 1</w:t>
      </w:r>
      <w:r w:rsidR="001A5528">
        <w:t>2</w:t>
      </w:r>
      <w:r w:rsidR="00320C37" w:rsidRPr="000C531E">
        <w:t>)</w:t>
      </w:r>
      <w:bookmarkEnd w:id="14"/>
    </w:p>
    <w:p w14:paraId="39688622" w14:textId="77777777" w:rsidR="00641ADA" w:rsidRPr="000C531E" w:rsidRDefault="00641ADA" w:rsidP="00641ADA">
      <w:pPr>
        <w:rPr>
          <w:rFonts w:ascii="Arial" w:hAnsi="Arial"/>
        </w:rPr>
      </w:pPr>
    </w:p>
    <w:p w14:paraId="79EEA0F0" w14:textId="4A315E79" w:rsidR="00641ADA" w:rsidRDefault="00641ADA" w:rsidP="00641ADA">
      <w:pPr>
        <w:rPr>
          <w:rFonts w:ascii="Arial" w:hAnsi="Arial"/>
        </w:rPr>
      </w:pPr>
      <w:r w:rsidRPr="000C531E">
        <w:rPr>
          <w:rFonts w:ascii="Arial" w:hAnsi="Arial"/>
        </w:rPr>
        <w:t>Agents may miss one of these factors and achieve 50% of the PMF.</w:t>
      </w:r>
      <w:r w:rsidR="002E5572">
        <w:rPr>
          <w:rFonts w:ascii="Arial" w:hAnsi="Arial"/>
        </w:rPr>
        <w:t xml:space="preserve"> </w:t>
      </w:r>
      <w:r w:rsidRPr="000C531E">
        <w:rPr>
          <w:rFonts w:ascii="Arial" w:hAnsi="Arial"/>
        </w:rPr>
        <w:t>If an agent misses these factors two or more times, the PMF application will be denied.</w:t>
      </w:r>
    </w:p>
    <w:p w14:paraId="63023606" w14:textId="77777777" w:rsidR="003C546C" w:rsidRPr="000C531E" w:rsidRDefault="003C546C" w:rsidP="00641ADA">
      <w:pPr>
        <w:rPr>
          <w:rFonts w:ascii="Arial" w:hAnsi="Arial"/>
        </w:rPr>
      </w:pPr>
    </w:p>
    <w:p w14:paraId="52A1082E" w14:textId="77777777" w:rsidR="00004B54" w:rsidRPr="000C531E" w:rsidRDefault="00101BBC" w:rsidP="007C6C3F">
      <w:pPr>
        <w:pStyle w:val="Heading2"/>
        <w:rPr>
          <w:rFonts w:cs="Arial"/>
          <w:szCs w:val="24"/>
        </w:rPr>
      </w:pPr>
      <w:bookmarkStart w:id="15" w:name="_Toc165445745"/>
      <w:r w:rsidRPr="000C531E">
        <w:rPr>
          <w:rFonts w:cs="Arial"/>
          <w:szCs w:val="24"/>
        </w:rPr>
        <w:t>Monthly Income &amp; Expenditure (MIE) Reports</w:t>
      </w:r>
      <w:r w:rsidR="00494256" w:rsidRPr="000C531E">
        <w:rPr>
          <w:rFonts w:cs="Arial"/>
          <w:szCs w:val="24"/>
        </w:rPr>
        <w:t xml:space="preserve"> (8)</w:t>
      </w:r>
      <w:bookmarkEnd w:id="15"/>
    </w:p>
    <w:p w14:paraId="06C3A342" w14:textId="5FC19080" w:rsidR="00101BBC" w:rsidRPr="000C531E" w:rsidRDefault="00101BBC" w:rsidP="0019474D">
      <w:pPr>
        <w:rPr>
          <w:rFonts w:ascii="Arial" w:hAnsi="Arial"/>
        </w:rPr>
      </w:pPr>
      <w:r w:rsidRPr="000C531E">
        <w:rPr>
          <w:rFonts w:ascii="Arial" w:hAnsi="Arial"/>
        </w:rPr>
        <w:t>MIE reports must be received in the Authority’s Lansing office no later than midnight on the 20</w:t>
      </w:r>
      <w:r w:rsidRPr="000C531E">
        <w:rPr>
          <w:rFonts w:ascii="Arial" w:hAnsi="Arial"/>
          <w:vertAlign w:val="superscript"/>
        </w:rPr>
        <w:t>th</w:t>
      </w:r>
      <w:r w:rsidRPr="000C531E">
        <w:rPr>
          <w:rFonts w:ascii="Arial" w:hAnsi="Arial"/>
        </w:rPr>
        <w:t xml:space="preserve"> day of each month, following the reporting month unless otherwise informed by the Authority.</w:t>
      </w:r>
      <w:r w:rsidR="002E5572">
        <w:rPr>
          <w:rFonts w:ascii="Arial" w:hAnsi="Arial"/>
        </w:rPr>
        <w:t xml:space="preserve"> </w:t>
      </w:r>
      <w:r w:rsidRPr="000C531E">
        <w:rPr>
          <w:rFonts w:ascii="Arial" w:hAnsi="Arial"/>
        </w:rPr>
        <w:t>Twelve consecutive MIE reports are evaluated, representing those due January through December</w:t>
      </w:r>
      <w:r w:rsidR="00494256" w:rsidRPr="000C531E">
        <w:rPr>
          <w:rFonts w:ascii="Arial" w:hAnsi="Arial"/>
        </w:rPr>
        <w:t xml:space="preserve"> of the calendar year</w:t>
      </w:r>
      <w:r w:rsidRPr="000C531E">
        <w:rPr>
          <w:rFonts w:ascii="Arial" w:hAnsi="Arial"/>
        </w:rPr>
        <w:t>. The MIE reports must be processed in accordance with the established MIE guidelines without exception</w:t>
      </w:r>
      <w:r w:rsidR="001C74A5" w:rsidRPr="000C531E">
        <w:rPr>
          <w:rFonts w:ascii="Arial" w:hAnsi="Arial"/>
        </w:rPr>
        <w:t>.</w:t>
      </w:r>
      <w:r w:rsidR="002E5572">
        <w:rPr>
          <w:rFonts w:ascii="Arial" w:hAnsi="Arial"/>
        </w:rPr>
        <w:t xml:space="preserve"> </w:t>
      </w:r>
      <w:r w:rsidR="001C74A5" w:rsidRPr="000C531E">
        <w:rPr>
          <w:rFonts w:ascii="Arial" w:hAnsi="Arial"/>
        </w:rPr>
        <w:t>R</w:t>
      </w:r>
      <w:r w:rsidRPr="000C531E">
        <w:rPr>
          <w:rFonts w:ascii="Arial" w:hAnsi="Arial"/>
        </w:rPr>
        <w:t>efer to the MIE guidelines</w:t>
      </w:r>
      <w:r w:rsidR="001C74A5" w:rsidRPr="000C531E">
        <w:rPr>
          <w:rFonts w:ascii="Arial" w:hAnsi="Arial"/>
        </w:rPr>
        <w:t xml:space="preserve"> for more details about the submission requirements</w:t>
      </w:r>
      <w:r w:rsidRPr="000C531E">
        <w:rPr>
          <w:rFonts w:ascii="Arial" w:hAnsi="Arial"/>
        </w:rPr>
        <w:t>.</w:t>
      </w:r>
    </w:p>
    <w:p w14:paraId="1A5AC696" w14:textId="77777777" w:rsidR="00101BBC" w:rsidRPr="000C531E" w:rsidRDefault="00101BBC" w:rsidP="00494256">
      <w:pPr>
        <w:rPr>
          <w:rFonts w:ascii="Arial" w:hAnsi="Arial"/>
        </w:rPr>
      </w:pPr>
    </w:p>
    <w:p w14:paraId="27813765" w14:textId="77777777" w:rsidR="00004B54" w:rsidRPr="000C531E" w:rsidRDefault="00101BBC" w:rsidP="00004B54">
      <w:pPr>
        <w:pStyle w:val="Heading2"/>
        <w:rPr>
          <w:rFonts w:cs="Arial"/>
          <w:szCs w:val="24"/>
        </w:rPr>
      </w:pPr>
      <w:bookmarkStart w:id="16" w:name="_Toc165445746"/>
      <w:r w:rsidRPr="000C531E">
        <w:rPr>
          <w:rFonts w:cs="Arial"/>
          <w:szCs w:val="24"/>
        </w:rPr>
        <w:t>Annual Operating Budget</w:t>
      </w:r>
      <w:r w:rsidR="00494256" w:rsidRPr="000C531E">
        <w:rPr>
          <w:rFonts w:cs="Arial"/>
          <w:szCs w:val="24"/>
        </w:rPr>
        <w:t xml:space="preserve"> (9)</w:t>
      </w:r>
      <w:bookmarkEnd w:id="16"/>
    </w:p>
    <w:p w14:paraId="2336DB6F" w14:textId="0310633D" w:rsidR="002F78E8" w:rsidRPr="000C531E" w:rsidRDefault="00101BBC" w:rsidP="00954AAC">
      <w:pPr>
        <w:rPr>
          <w:rFonts w:ascii="Arial" w:hAnsi="Arial"/>
        </w:rPr>
      </w:pPr>
      <w:r w:rsidRPr="000C531E">
        <w:rPr>
          <w:rFonts w:ascii="Arial" w:hAnsi="Arial"/>
        </w:rPr>
        <w:t xml:space="preserve">The Annual Operating Budget submission, including </w:t>
      </w:r>
      <w:r w:rsidR="00B24801">
        <w:rPr>
          <w:rFonts w:ascii="Arial" w:hAnsi="Arial"/>
        </w:rPr>
        <w:t xml:space="preserve">all </w:t>
      </w:r>
      <w:r w:rsidRPr="000C531E">
        <w:rPr>
          <w:rFonts w:ascii="Arial" w:hAnsi="Arial"/>
        </w:rPr>
        <w:t>requirements</w:t>
      </w:r>
      <w:r w:rsidR="00052CC5">
        <w:rPr>
          <w:rFonts w:ascii="Arial" w:hAnsi="Arial"/>
        </w:rPr>
        <w:t xml:space="preserve"> stated in policy</w:t>
      </w:r>
      <w:r w:rsidRPr="000C531E">
        <w:rPr>
          <w:rFonts w:ascii="Arial" w:hAnsi="Arial"/>
        </w:rPr>
        <w:t xml:space="preserve">, must be submitted by </w:t>
      </w:r>
      <w:r w:rsidR="00FD34FB">
        <w:rPr>
          <w:rFonts w:ascii="Arial" w:hAnsi="Arial"/>
        </w:rPr>
        <w:t>October 1</w:t>
      </w:r>
      <w:r w:rsidR="00FD34FB" w:rsidRPr="00FD34FB">
        <w:rPr>
          <w:rFonts w:ascii="Arial" w:hAnsi="Arial"/>
          <w:vertAlign w:val="superscript"/>
        </w:rPr>
        <w:t>st</w:t>
      </w:r>
      <w:r w:rsidR="00FD34FB">
        <w:rPr>
          <w:rFonts w:ascii="Arial" w:hAnsi="Arial"/>
        </w:rPr>
        <w:t>.</w:t>
      </w:r>
      <w:r w:rsidR="002E5572">
        <w:rPr>
          <w:rFonts w:ascii="Arial" w:hAnsi="Arial"/>
        </w:rPr>
        <w:t xml:space="preserve"> </w:t>
      </w:r>
      <w:r w:rsidRPr="000C531E">
        <w:rPr>
          <w:rFonts w:ascii="Arial" w:hAnsi="Arial"/>
        </w:rPr>
        <w:t>If a budget is received late, pro-ration of 50% of the fee may be awarded.</w:t>
      </w:r>
      <w:r w:rsidR="002E5572">
        <w:rPr>
          <w:rFonts w:ascii="Arial" w:hAnsi="Arial"/>
        </w:rPr>
        <w:t xml:space="preserve"> </w:t>
      </w:r>
      <w:r w:rsidRPr="000C531E">
        <w:rPr>
          <w:rFonts w:ascii="Arial" w:hAnsi="Arial"/>
        </w:rPr>
        <w:t>If the budget has not been received and/or is not acceptable by December 31</w:t>
      </w:r>
      <w:r w:rsidR="00451D2B" w:rsidRPr="00451D2B">
        <w:rPr>
          <w:rFonts w:ascii="Arial" w:hAnsi="Arial"/>
          <w:vertAlign w:val="superscript"/>
        </w:rPr>
        <w:t>st</w:t>
      </w:r>
      <w:r w:rsidR="00451D2B">
        <w:rPr>
          <w:rFonts w:ascii="Arial" w:hAnsi="Arial"/>
        </w:rPr>
        <w:t xml:space="preserve"> </w:t>
      </w:r>
      <w:r w:rsidRPr="000C531E">
        <w:rPr>
          <w:rFonts w:ascii="Arial" w:hAnsi="Arial"/>
        </w:rPr>
        <w:t xml:space="preserve">of the year in which it was due, all </w:t>
      </w:r>
      <w:r w:rsidR="0019474D" w:rsidRPr="000C531E">
        <w:rPr>
          <w:rFonts w:ascii="Arial" w:hAnsi="Arial"/>
        </w:rPr>
        <w:t xml:space="preserve">PMF </w:t>
      </w:r>
      <w:r w:rsidRPr="000C531E">
        <w:rPr>
          <w:rFonts w:ascii="Arial" w:hAnsi="Arial"/>
        </w:rPr>
        <w:t>will be denied.</w:t>
      </w:r>
    </w:p>
    <w:p w14:paraId="0A8CFE94" w14:textId="77777777" w:rsidR="00954AAC" w:rsidRPr="000C531E" w:rsidRDefault="00954AAC" w:rsidP="00954AAC">
      <w:pPr>
        <w:rPr>
          <w:rFonts w:ascii="Arial" w:hAnsi="Arial"/>
        </w:rPr>
      </w:pPr>
    </w:p>
    <w:p w14:paraId="5E0F31A8" w14:textId="77777777" w:rsidR="00004B54" w:rsidRPr="000C531E" w:rsidRDefault="00101BBC" w:rsidP="00004B54">
      <w:pPr>
        <w:pStyle w:val="Heading2"/>
        <w:rPr>
          <w:rFonts w:cs="Arial"/>
          <w:szCs w:val="24"/>
        </w:rPr>
      </w:pPr>
      <w:bookmarkStart w:id="17" w:name="_Toc165445747"/>
      <w:r w:rsidRPr="000C531E">
        <w:rPr>
          <w:rFonts w:cs="Arial"/>
          <w:szCs w:val="24"/>
        </w:rPr>
        <w:t>Management Agreement/Management Fees</w:t>
      </w:r>
      <w:r w:rsidR="0019474D" w:rsidRPr="000C531E">
        <w:rPr>
          <w:rFonts w:cs="Arial"/>
          <w:szCs w:val="24"/>
        </w:rPr>
        <w:t xml:space="preserve"> (10)</w:t>
      </w:r>
      <w:bookmarkEnd w:id="17"/>
    </w:p>
    <w:p w14:paraId="07F0D539" w14:textId="338CA752" w:rsidR="00101BBC" w:rsidRPr="000C531E" w:rsidRDefault="00101BBC" w:rsidP="0019474D">
      <w:pPr>
        <w:rPr>
          <w:rFonts w:ascii="Arial" w:hAnsi="Arial"/>
        </w:rPr>
      </w:pPr>
      <w:r w:rsidRPr="000C531E">
        <w:rPr>
          <w:rFonts w:ascii="Arial" w:hAnsi="Arial"/>
        </w:rPr>
        <w:t xml:space="preserve">Management fees </w:t>
      </w:r>
      <w:r w:rsidR="00F269C0" w:rsidRPr="000C531E">
        <w:rPr>
          <w:rFonts w:ascii="Arial" w:hAnsi="Arial"/>
        </w:rPr>
        <w:t>are paid in accordance with the active Management Agreement and Addendum during the year being reviewed.</w:t>
      </w:r>
      <w:r w:rsidR="002E5572">
        <w:rPr>
          <w:rFonts w:ascii="Arial" w:hAnsi="Arial"/>
        </w:rPr>
        <w:t xml:space="preserve"> </w:t>
      </w:r>
      <w:r w:rsidRPr="000C531E">
        <w:rPr>
          <w:rFonts w:ascii="Arial" w:hAnsi="Arial"/>
        </w:rPr>
        <w:t>The effective date of the management fees is determined by one of the following:</w:t>
      </w:r>
    </w:p>
    <w:p w14:paraId="3D30A15B" w14:textId="77777777" w:rsidR="00101BBC" w:rsidRPr="000C531E" w:rsidRDefault="00101BBC" w:rsidP="0019474D">
      <w:pPr>
        <w:rPr>
          <w:rFonts w:ascii="Arial" w:hAnsi="Arial"/>
        </w:rPr>
      </w:pPr>
    </w:p>
    <w:p w14:paraId="0DAAFC00" w14:textId="15F6C1E6" w:rsidR="00101BBC" w:rsidRPr="000C531E" w:rsidRDefault="00101BBC" w:rsidP="00004B54">
      <w:pPr>
        <w:rPr>
          <w:rFonts w:ascii="Arial" w:hAnsi="Arial"/>
        </w:rPr>
      </w:pPr>
      <w:r w:rsidRPr="00E2525F">
        <w:rPr>
          <w:rFonts w:ascii="Arial" w:hAnsi="Arial"/>
          <w:i/>
          <w:iCs/>
        </w:rPr>
        <w:t>Initial Management Fees</w:t>
      </w:r>
      <w:r w:rsidR="007C0410" w:rsidRPr="000C531E">
        <w:rPr>
          <w:rFonts w:ascii="Arial" w:hAnsi="Arial"/>
        </w:rPr>
        <w:t xml:space="preserve"> -</w:t>
      </w:r>
      <w:r w:rsidRPr="000C531E">
        <w:rPr>
          <w:rFonts w:ascii="Arial" w:hAnsi="Arial"/>
        </w:rPr>
        <w:t xml:space="preserve"> The effective date of the management agreement is based on the “Term of Agreement” section that is completed by the Authority staff and approved by the Director of the Asset Management</w:t>
      </w:r>
      <w:r w:rsidR="00CA5D11" w:rsidRPr="000C531E">
        <w:rPr>
          <w:rFonts w:ascii="Arial" w:hAnsi="Arial"/>
        </w:rPr>
        <w:t xml:space="preserve"> Division</w:t>
      </w:r>
      <w:r w:rsidRPr="000C531E">
        <w:rPr>
          <w:rFonts w:ascii="Arial" w:hAnsi="Arial"/>
        </w:rPr>
        <w:t>.</w:t>
      </w:r>
      <w:r w:rsidR="002E5572">
        <w:rPr>
          <w:rFonts w:ascii="Arial" w:hAnsi="Arial"/>
        </w:rPr>
        <w:t xml:space="preserve"> </w:t>
      </w:r>
      <w:r w:rsidRPr="000C531E">
        <w:rPr>
          <w:rFonts w:ascii="Arial" w:hAnsi="Arial"/>
        </w:rPr>
        <w:t>The management agreement specifies the amount of management fees that can be paid to the management agent.</w:t>
      </w:r>
    </w:p>
    <w:p w14:paraId="73923A9A" w14:textId="77777777" w:rsidR="00101BBC" w:rsidRPr="000C531E" w:rsidRDefault="00101BBC" w:rsidP="0019474D">
      <w:pPr>
        <w:rPr>
          <w:rFonts w:ascii="Arial" w:hAnsi="Arial"/>
        </w:rPr>
      </w:pPr>
    </w:p>
    <w:p w14:paraId="4BDF2566" w14:textId="77777777" w:rsidR="00101BBC" w:rsidRPr="000C531E" w:rsidRDefault="00101BBC" w:rsidP="00004B54">
      <w:pPr>
        <w:rPr>
          <w:rFonts w:ascii="Arial" w:hAnsi="Arial"/>
        </w:rPr>
      </w:pPr>
      <w:r w:rsidRPr="000C531E">
        <w:rPr>
          <w:rFonts w:ascii="Arial" w:hAnsi="Arial"/>
        </w:rPr>
        <w:lastRenderedPageBreak/>
        <w:t>Management fees cannot be expensed/accrued until the effective date in the “Term of Agreement” section of the Authority-approved initial management agreement.</w:t>
      </w:r>
    </w:p>
    <w:p w14:paraId="4AAA92D8" w14:textId="77777777" w:rsidR="00101BBC" w:rsidRPr="000C531E" w:rsidRDefault="00101BBC" w:rsidP="0019474D">
      <w:pPr>
        <w:rPr>
          <w:rFonts w:ascii="Arial" w:hAnsi="Arial"/>
          <w:b/>
        </w:rPr>
      </w:pPr>
    </w:p>
    <w:p w14:paraId="0CD04BAD" w14:textId="3CAC63EA" w:rsidR="00101BBC" w:rsidRPr="000C531E" w:rsidRDefault="00101BBC" w:rsidP="00004B54">
      <w:pPr>
        <w:rPr>
          <w:rFonts w:ascii="Arial" w:hAnsi="Arial"/>
        </w:rPr>
      </w:pPr>
      <w:r w:rsidRPr="00E2525F">
        <w:rPr>
          <w:rFonts w:ascii="Arial" w:hAnsi="Arial"/>
          <w:i/>
          <w:iCs/>
        </w:rPr>
        <w:t>Subsequent Management Fees</w:t>
      </w:r>
      <w:r w:rsidR="007C0410" w:rsidRPr="000C531E">
        <w:rPr>
          <w:rFonts w:ascii="Arial" w:hAnsi="Arial"/>
          <w:b/>
        </w:rPr>
        <w:t xml:space="preserve"> -</w:t>
      </w:r>
      <w:r w:rsidRPr="000C531E">
        <w:rPr>
          <w:rFonts w:ascii="Arial" w:hAnsi="Arial"/>
        </w:rPr>
        <w:t xml:space="preserve"> Subsequent approval of management fees </w:t>
      </w:r>
      <w:r w:rsidR="00D40807" w:rsidRPr="000C531E">
        <w:rPr>
          <w:rFonts w:ascii="Arial" w:hAnsi="Arial"/>
        </w:rPr>
        <w:t>are</w:t>
      </w:r>
      <w:r w:rsidRPr="000C531E">
        <w:rPr>
          <w:rFonts w:ascii="Arial" w:hAnsi="Arial"/>
        </w:rPr>
        <w:t xml:space="preserve"> done through the Addendum to Management Agreement. The Addendums are due with the budgets</w:t>
      </w:r>
      <w:r w:rsidR="00F2108C" w:rsidRPr="000C531E">
        <w:rPr>
          <w:rFonts w:ascii="Arial" w:hAnsi="Arial"/>
        </w:rPr>
        <w:t>,</w:t>
      </w:r>
      <w:r w:rsidRPr="000C531E">
        <w:rPr>
          <w:rFonts w:ascii="Arial" w:hAnsi="Arial"/>
        </w:rPr>
        <w:t xml:space="preserve"> but no later than </w:t>
      </w:r>
      <w:r w:rsidRPr="000C531E">
        <w:rPr>
          <w:rFonts w:ascii="Arial" w:hAnsi="Arial"/>
          <w:b/>
        </w:rPr>
        <w:t>December 31</w:t>
      </w:r>
      <w:r w:rsidRPr="000C531E">
        <w:rPr>
          <w:rFonts w:ascii="Arial" w:hAnsi="Arial"/>
          <w:b/>
          <w:vertAlign w:val="superscript"/>
        </w:rPr>
        <w:t>st</w:t>
      </w:r>
      <w:r w:rsidRPr="000C531E">
        <w:rPr>
          <w:rFonts w:ascii="Arial" w:hAnsi="Arial"/>
          <w:b/>
        </w:rPr>
        <w:t xml:space="preserve"> each year.</w:t>
      </w:r>
      <w:r w:rsidR="002E5572">
        <w:rPr>
          <w:rFonts w:ascii="Arial" w:hAnsi="Arial"/>
        </w:rPr>
        <w:t xml:space="preserve"> </w:t>
      </w:r>
      <w:r w:rsidRPr="000C531E">
        <w:rPr>
          <w:rFonts w:ascii="Arial" w:hAnsi="Arial"/>
        </w:rPr>
        <w:t>The management fee approved in the Addendum to Management Agreement and established in the approved budget will be the maximum fee that can be paid to the management agent.</w:t>
      </w:r>
      <w:r w:rsidR="002E5572">
        <w:rPr>
          <w:rFonts w:ascii="Arial" w:hAnsi="Arial"/>
        </w:rPr>
        <w:t xml:space="preserve"> </w:t>
      </w:r>
      <w:r w:rsidRPr="000C531E">
        <w:rPr>
          <w:rFonts w:ascii="Arial" w:hAnsi="Arial"/>
        </w:rPr>
        <w:t>This amount cannot exceed the maximum management fee approved by the Authority.</w:t>
      </w:r>
      <w:r w:rsidR="002E5572">
        <w:rPr>
          <w:rFonts w:ascii="Arial" w:hAnsi="Arial"/>
        </w:rPr>
        <w:t xml:space="preserve"> </w:t>
      </w:r>
      <w:r w:rsidRPr="000C531E">
        <w:rPr>
          <w:rFonts w:ascii="Arial" w:hAnsi="Arial"/>
        </w:rPr>
        <w:t>The new management fee is effective with the first month of the new budget year.</w:t>
      </w:r>
    </w:p>
    <w:p w14:paraId="2DF3F235" w14:textId="77777777" w:rsidR="00101BBC" w:rsidRPr="000C531E" w:rsidRDefault="00101BBC" w:rsidP="0019474D">
      <w:pPr>
        <w:rPr>
          <w:rFonts w:ascii="Arial" w:hAnsi="Arial"/>
        </w:rPr>
      </w:pPr>
    </w:p>
    <w:p w14:paraId="029FA43D" w14:textId="26EC6087" w:rsidR="00F269C0" w:rsidRDefault="00F269C0" w:rsidP="0019474D">
      <w:pPr>
        <w:rPr>
          <w:rFonts w:ascii="Arial" w:hAnsi="Arial"/>
        </w:rPr>
      </w:pPr>
      <w:r w:rsidRPr="000C531E">
        <w:rPr>
          <w:rFonts w:ascii="Arial" w:hAnsi="Arial"/>
        </w:rPr>
        <w:t>Management fees cannot be paid to an Identity of Interest management agent when there are Non-Identity of Interest accounts payables over 90 days unless a</w:t>
      </w:r>
      <w:r w:rsidR="00955AFE" w:rsidRPr="000C531E">
        <w:rPr>
          <w:rFonts w:ascii="Arial" w:hAnsi="Arial"/>
        </w:rPr>
        <w:t xml:space="preserve"> waiver has been granted by an authorized officer of the Authority</w:t>
      </w:r>
      <w:r w:rsidRPr="000C531E">
        <w:rPr>
          <w:rFonts w:ascii="Arial" w:hAnsi="Arial"/>
        </w:rPr>
        <w:t>.</w:t>
      </w:r>
    </w:p>
    <w:p w14:paraId="553FDB55" w14:textId="77777777" w:rsidR="003C546C" w:rsidRPr="000C531E" w:rsidRDefault="003C546C" w:rsidP="0019474D">
      <w:pPr>
        <w:rPr>
          <w:rFonts w:ascii="Arial" w:hAnsi="Arial"/>
        </w:rPr>
      </w:pPr>
    </w:p>
    <w:p w14:paraId="416C687D" w14:textId="77777777" w:rsidR="00004B54" w:rsidRPr="000C531E" w:rsidRDefault="00101BBC" w:rsidP="00004B54">
      <w:pPr>
        <w:pStyle w:val="Heading2"/>
        <w:rPr>
          <w:rFonts w:cs="Arial"/>
          <w:szCs w:val="24"/>
        </w:rPr>
      </w:pPr>
      <w:bookmarkStart w:id="18" w:name="_Toc165445748"/>
      <w:r w:rsidRPr="000C531E">
        <w:rPr>
          <w:rFonts w:cs="Arial"/>
          <w:szCs w:val="24"/>
        </w:rPr>
        <w:t>Physical Inspection &amp; Inspection Response</w:t>
      </w:r>
      <w:r w:rsidR="00CA5D11" w:rsidRPr="000C531E">
        <w:rPr>
          <w:rFonts w:cs="Arial"/>
          <w:szCs w:val="24"/>
        </w:rPr>
        <w:t xml:space="preserve"> (11)</w:t>
      </w:r>
      <w:bookmarkEnd w:id="18"/>
    </w:p>
    <w:p w14:paraId="76F16351" w14:textId="207299EB" w:rsidR="000F4732" w:rsidRPr="000C531E" w:rsidRDefault="00101BBC" w:rsidP="00924F16">
      <w:pPr>
        <w:rPr>
          <w:rFonts w:ascii="Arial" w:hAnsi="Arial"/>
        </w:rPr>
      </w:pPr>
      <w:r w:rsidRPr="000C531E">
        <w:rPr>
          <w:rFonts w:ascii="Arial" w:hAnsi="Arial"/>
        </w:rPr>
        <w:t xml:space="preserve">The </w:t>
      </w:r>
      <w:r w:rsidR="0043085F" w:rsidRPr="000C531E">
        <w:rPr>
          <w:rFonts w:ascii="Arial" w:hAnsi="Arial"/>
        </w:rPr>
        <w:t>m</w:t>
      </w:r>
      <w:r w:rsidRPr="000C531E">
        <w:rPr>
          <w:rFonts w:ascii="Arial" w:hAnsi="Arial"/>
        </w:rPr>
        <w:t xml:space="preserve">anagement </w:t>
      </w:r>
      <w:r w:rsidR="0043085F" w:rsidRPr="000C531E">
        <w:rPr>
          <w:rFonts w:ascii="Arial" w:hAnsi="Arial"/>
        </w:rPr>
        <w:t>a</w:t>
      </w:r>
      <w:r w:rsidRPr="000C531E">
        <w:rPr>
          <w:rFonts w:ascii="Arial" w:hAnsi="Arial"/>
        </w:rPr>
        <w:t>gent</w:t>
      </w:r>
      <w:r w:rsidR="0043085F" w:rsidRPr="000C531E">
        <w:rPr>
          <w:rFonts w:ascii="Arial" w:hAnsi="Arial"/>
        </w:rPr>
        <w:t>/owner</w:t>
      </w:r>
      <w:r w:rsidR="000F4732" w:rsidRPr="000C531E">
        <w:rPr>
          <w:rFonts w:ascii="Arial" w:hAnsi="Arial"/>
        </w:rPr>
        <w:t xml:space="preserve"> must submit a complete, accurate and timely</w:t>
      </w:r>
      <w:r w:rsidRPr="000C531E">
        <w:rPr>
          <w:rFonts w:ascii="Arial" w:hAnsi="Arial"/>
        </w:rPr>
        <w:t xml:space="preserve"> written response to the</w:t>
      </w:r>
      <w:r w:rsidR="000F4732" w:rsidRPr="000C531E">
        <w:rPr>
          <w:rFonts w:ascii="Arial" w:hAnsi="Arial"/>
        </w:rPr>
        <w:t xml:space="preserve"> development’s</w:t>
      </w:r>
      <w:r w:rsidRPr="000C531E">
        <w:rPr>
          <w:rFonts w:ascii="Arial" w:hAnsi="Arial"/>
        </w:rPr>
        <w:t xml:space="preserve"> Physical Inspection Report (PIR).</w:t>
      </w:r>
      <w:r w:rsidR="002E5572">
        <w:rPr>
          <w:rFonts w:ascii="Arial" w:hAnsi="Arial"/>
        </w:rPr>
        <w:t xml:space="preserve"> </w:t>
      </w:r>
      <w:r w:rsidRPr="000C531E">
        <w:rPr>
          <w:rFonts w:ascii="Arial" w:hAnsi="Arial"/>
        </w:rPr>
        <w:t>In addition,</w:t>
      </w:r>
      <w:r w:rsidR="000F4732" w:rsidRPr="000C531E">
        <w:rPr>
          <w:rFonts w:ascii="Arial" w:hAnsi="Arial"/>
        </w:rPr>
        <w:t xml:space="preserve"> </w:t>
      </w:r>
      <w:r w:rsidR="000F4732" w:rsidRPr="005A23C4">
        <w:rPr>
          <w:rFonts w:ascii="Arial" w:hAnsi="Arial"/>
          <w:b/>
          <w:bCs/>
          <w:i/>
          <w:iCs/>
        </w:rPr>
        <w:t>all</w:t>
      </w:r>
      <w:r w:rsidRPr="005A23C4">
        <w:rPr>
          <w:rFonts w:ascii="Arial" w:hAnsi="Arial"/>
          <w:b/>
          <w:bCs/>
          <w:i/>
          <w:iCs/>
        </w:rPr>
        <w:t xml:space="preserve"> </w:t>
      </w:r>
      <w:r w:rsidRPr="000C531E">
        <w:rPr>
          <w:rFonts w:ascii="Arial" w:hAnsi="Arial"/>
        </w:rPr>
        <w:t xml:space="preserve">physical inspection deficiencies </w:t>
      </w:r>
      <w:r w:rsidR="000F4732" w:rsidRPr="000C531E">
        <w:rPr>
          <w:rFonts w:ascii="Arial" w:hAnsi="Arial"/>
        </w:rPr>
        <w:t>must be satisfactorily resolved in a current correction period, or in an approved extension period.</w:t>
      </w:r>
    </w:p>
    <w:p w14:paraId="257C1E74" w14:textId="77777777" w:rsidR="000F4732" w:rsidRPr="000C531E" w:rsidRDefault="000F4732" w:rsidP="00924F16">
      <w:pPr>
        <w:rPr>
          <w:rFonts w:ascii="Arial" w:hAnsi="Arial"/>
        </w:rPr>
      </w:pPr>
    </w:p>
    <w:p w14:paraId="25A8FDB7" w14:textId="77777777" w:rsidR="007C6C3F" w:rsidRPr="000C531E" w:rsidRDefault="00101BBC" w:rsidP="002C1276">
      <w:pPr>
        <w:pStyle w:val="Heading2"/>
        <w:rPr>
          <w:rFonts w:cs="Arial"/>
          <w:szCs w:val="24"/>
        </w:rPr>
      </w:pPr>
      <w:bookmarkStart w:id="19" w:name="_Toc165445749"/>
      <w:r w:rsidRPr="000C531E">
        <w:rPr>
          <w:rFonts w:cs="Arial"/>
          <w:szCs w:val="24"/>
        </w:rPr>
        <w:t>Tenant File Audit &amp; File Audit Response</w:t>
      </w:r>
      <w:r w:rsidR="00030C1B" w:rsidRPr="000C531E">
        <w:rPr>
          <w:rFonts w:cs="Arial"/>
          <w:szCs w:val="24"/>
        </w:rPr>
        <w:t xml:space="preserve"> (12)</w:t>
      </w:r>
      <w:bookmarkEnd w:id="19"/>
    </w:p>
    <w:p w14:paraId="5F1A2A73" w14:textId="5925C11E" w:rsidR="00101BBC" w:rsidRPr="000C531E" w:rsidRDefault="00101BBC" w:rsidP="00924F16">
      <w:pPr>
        <w:rPr>
          <w:rFonts w:ascii="Arial" w:hAnsi="Arial"/>
        </w:rPr>
      </w:pPr>
      <w:r w:rsidRPr="000C531E">
        <w:rPr>
          <w:rFonts w:ascii="Arial" w:hAnsi="Arial"/>
        </w:rPr>
        <w:t xml:space="preserve">The </w:t>
      </w:r>
      <w:r w:rsidR="0043085F" w:rsidRPr="000C531E">
        <w:rPr>
          <w:rFonts w:ascii="Arial" w:hAnsi="Arial"/>
        </w:rPr>
        <w:t>m</w:t>
      </w:r>
      <w:r w:rsidRPr="000C531E">
        <w:rPr>
          <w:rFonts w:ascii="Arial" w:hAnsi="Arial"/>
        </w:rPr>
        <w:t xml:space="preserve">anagement </w:t>
      </w:r>
      <w:r w:rsidR="0043085F" w:rsidRPr="000C531E">
        <w:rPr>
          <w:rFonts w:ascii="Arial" w:hAnsi="Arial"/>
        </w:rPr>
        <w:t>a</w:t>
      </w:r>
      <w:r w:rsidRPr="000C531E">
        <w:rPr>
          <w:rFonts w:ascii="Arial" w:hAnsi="Arial"/>
        </w:rPr>
        <w:t>gent</w:t>
      </w:r>
      <w:r w:rsidR="0043085F" w:rsidRPr="000C531E">
        <w:rPr>
          <w:rFonts w:ascii="Arial" w:hAnsi="Arial"/>
        </w:rPr>
        <w:t>/owner</w:t>
      </w:r>
      <w:r w:rsidRPr="000C531E">
        <w:rPr>
          <w:rFonts w:ascii="Arial" w:hAnsi="Arial"/>
        </w:rPr>
        <w:t xml:space="preserve"> must submit a complete, accurate and timely written response to the development’s File Audit Report.</w:t>
      </w:r>
      <w:r w:rsidR="002E5572">
        <w:rPr>
          <w:rFonts w:ascii="Arial" w:hAnsi="Arial"/>
        </w:rPr>
        <w:t xml:space="preserve"> </w:t>
      </w:r>
      <w:r w:rsidRPr="000C531E">
        <w:rPr>
          <w:rFonts w:ascii="Arial" w:hAnsi="Arial"/>
        </w:rPr>
        <w:t xml:space="preserve">In addition, </w:t>
      </w:r>
      <w:r w:rsidR="002C1276" w:rsidRPr="005A23C4">
        <w:rPr>
          <w:rFonts w:ascii="Arial" w:hAnsi="Arial"/>
          <w:b/>
          <w:bCs/>
          <w:i/>
          <w:iCs/>
        </w:rPr>
        <w:t>all</w:t>
      </w:r>
      <w:r w:rsidR="002C1276" w:rsidRPr="000C531E">
        <w:rPr>
          <w:rFonts w:ascii="Arial" w:hAnsi="Arial"/>
        </w:rPr>
        <w:t xml:space="preserve"> findings must be satisfactorily resolved, in a current correction period, or in an approved extension period.</w:t>
      </w:r>
    </w:p>
    <w:p w14:paraId="09DB56DF" w14:textId="77777777" w:rsidR="00101BBC" w:rsidRPr="000C531E" w:rsidRDefault="00101BBC" w:rsidP="00354F7A">
      <w:pPr>
        <w:rPr>
          <w:rFonts w:ascii="Arial" w:hAnsi="Arial"/>
        </w:rPr>
      </w:pPr>
    </w:p>
    <w:p w14:paraId="573734F6" w14:textId="77777777" w:rsidR="00354F7A" w:rsidRPr="000C531E" w:rsidRDefault="00354F7A" w:rsidP="000C531E">
      <w:pPr>
        <w:pStyle w:val="Heading1"/>
      </w:pPr>
      <w:bookmarkStart w:id="20" w:name="_Toc165445750"/>
      <w:r w:rsidRPr="000C531E">
        <w:t>Premium Management Fee Worksheet</w:t>
      </w:r>
      <w:bookmarkEnd w:id="20"/>
    </w:p>
    <w:p w14:paraId="7BF7AFCF" w14:textId="77777777" w:rsidR="00BD549C" w:rsidRPr="000C531E" w:rsidRDefault="00BD549C" w:rsidP="003B6749">
      <w:pPr>
        <w:rPr>
          <w:rFonts w:ascii="Arial" w:hAnsi="Arial"/>
          <w:b/>
        </w:rPr>
      </w:pPr>
    </w:p>
    <w:p w14:paraId="68208E5C" w14:textId="77777777" w:rsidR="00354F7A" w:rsidRPr="000C531E" w:rsidRDefault="00354F7A" w:rsidP="003B6749">
      <w:pPr>
        <w:rPr>
          <w:rFonts w:ascii="Arial" w:hAnsi="Arial"/>
        </w:rPr>
      </w:pPr>
      <w:r w:rsidRPr="000C531E">
        <w:rPr>
          <w:rFonts w:ascii="Arial" w:hAnsi="Arial"/>
        </w:rPr>
        <w:t>This form</w:t>
      </w:r>
      <w:r w:rsidR="002B3DAA" w:rsidRPr="000C531E">
        <w:rPr>
          <w:rFonts w:ascii="Arial" w:hAnsi="Arial"/>
        </w:rPr>
        <w:t xml:space="preserve"> (</w:t>
      </w:r>
      <w:r w:rsidR="00D82E78" w:rsidRPr="000C531E">
        <w:rPr>
          <w:rFonts w:ascii="Arial" w:hAnsi="Arial"/>
        </w:rPr>
        <w:t xml:space="preserve">MSHDA </w:t>
      </w:r>
      <w:r w:rsidR="002B3DAA" w:rsidRPr="000C531E">
        <w:rPr>
          <w:rFonts w:ascii="Arial" w:hAnsi="Arial"/>
        </w:rPr>
        <w:t>Mgmt</w:t>
      </w:r>
      <w:r w:rsidR="0002375E" w:rsidRPr="000C531E">
        <w:rPr>
          <w:rFonts w:ascii="Arial" w:hAnsi="Arial"/>
        </w:rPr>
        <w:t>.</w:t>
      </w:r>
      <w:r w:rsidR="002B3DAA" w:rsidRPr="000C531E">
        <w:rPr>
          <w:rFonts w:ascii="Arial" w:hAnsi="Arial"/>
        </w:rPr>
        <w:t xml:space="preserve"> 415C</w:t>
      </w:r>
      <w:r w:rsidRPr="000C531E">
        <w:rPr>
          <w:rFonts w:ascii="Arial" w:hAnsi="Arial"/>
        </w:rPr>
        <w:t xml:space="preserve">) has been included to provide a detailed review of each factor for use by the management agent to determine </w:t>
      </w:r>
      <w:r w:rsidR="002B3DAA" w:rsidRPr="000C531E">
        <w:rPr>
          <w:rFonts w:ascii="Arial" w:hAnsi="Arial"/>
        </w:rPr>
        <w:t>the success in achieving the requirements of</w:t>
      </w:r>
      <w:r w:rsidRPr="000C531E">
        <w:rPr>
          <w:rFonts w:ascii="Arial" w:hAnsi="Arial"/>
        </w:rPr>
        <w:t xml:space="preserve"> each PMF factor.</w:t>
      </w:r>
    </w:p>
    <w:p w14:paraId="09ADA2D8" w14:textId="447CC758" w:rsidR="004F73F1" w:rsidRDefault="004F73F1">
      <w:pPr>
        <w:rPr>
          <w:rFonts w:ascii="Arial" w:eastAsiaTheme="majorEastAsia" w:hAnsi="Arial" w:cstheme="majorBidi"/>
          <w:b/>
          <w:bCs/>
          <w:color w:val="002060"/>
          <w:kern w:val="32"/>
          <w:sz w:val="28"/>
          <w:szCs w:val="32"/>
        </w:rPr>
      </w:pPr>
    </w:p>
    <w:p w14:paraId="26F0B345" w14:textId="2D895C7B" w:rsidR="00BD549C" w:rsidRPr="000C531E" w:rsidRDefault="00BD549C" w:rsidP="000C531E">
      <w:pPr>
        <w:pStyle w:val="Heading1"/>
      </w:pPr>
      <w:bookmarkStart w:id="21" w:name="_Toc165445751"/>
      <w:r w:rsidRPr="000C531E">
        <w:t>Forms</w:t>
      </w:r>
      <w:bookmarkEnd w:id="21"/>
    </w:p>
    <w:p w14:paraId="7B1A1C54" w14:textId="77777777" w:rsidR="00BD549C" w:rsidRPr="000C531E" w:rsidRDefault="00BD549C" w:rsidP="00494256">
      <w:pPr>
        <w:rPr>
          <w:rFonts w:ascii="Arial" w:hAnsi="Arial"/>
        </w:rPr>
      </w:pPr>
    </w:p>
    <w:p w14:paraId="33BDC08C" w14:textId="77777777" w:rsidR="00BD549C" w:rsidRPr="000C531E" w:rsidRDefault="00BD549C" w:rsidP="007C6C3F">
      <w:pPr>
        <w:ind w:left="720" w:hanging="720"/>
        <w:rPr>
          <w:rFonts w:ascii="Arial" w:hAnsi="Arial"/>
        </w:rPr>
      </w:pPr>
      <w:r w:rsidRPr="000C531E">
        <w:rPr>
          <w:rFonts w:ascii="Arial" w:hAnsi="Arial"/>
        </w:rPr>
        <w:t>415A – Premium Management Fee Application</w:t>
      </w:r>
      <w:r w:rsidR="002B3DAA" w:rsidRPr="000C531E">
        <w:rPr>
          <w:rFonts w:ascii="Arial" w:hAnsi="Arial"/>
        </w:rPr>
        <w:t xml:space="preserve"> and Premium Management Fee</w:t>
      </w:r>
      <w:r w:rsidR="00FF0C01" w:rsidRPr="000C531E">
        <w:rPr>
          <w:rFonts w:ascii="Arial" w:hAnsi="Arial"/>
        </w:rPr>
        <w:t xml:space="preserve"> Owner</w:t>
      </w:r>
      <w:r w:rsidR="0043085F" w:rsidRPr="000C531E">
        <w:rPr>
          <w:rFonts w:ascii="Arial" w:hAnsi="Arial"/>
        </w:rPr>
        <w:t xml:space="preserve"> &amp;</w:t>
      </w:r>
      <w:r w:rsidR="00FF0C01" w:rsidRPr="000C531E">
        <w:rPr>
          <w:rFonts w:ascii="Arial" w:hAnsi="Arial"/>
        </w:rPr>
        <w:t xml:space="preserve"> MSHDA Certification</w:t>
      </w:r>
    </w:p>
    <w:p w14:paraId="1190826B" w14:textId="77777777" w:rsidR="00BD549C" w:rsidRPr="000C531E" w:rsidRDefault="00BD549C" w:rsidP="00654D33">
      <w:pPr>
        <w:rPr>
          <w:rFonts w:ascii="Arial" w:hAnsi="Arial"/>
        </w:rPr>
      </w:pPr>
      <w:r w:rsidRPr="000C531E">
        <w:rPr>
          <w:rFonts w:ascii="Arial" w:hAnsi="Arial"/>
        </w:rPr>
        <w:t xml:space="preserve">415B – </w:t>
      </w:r>
      <w:r w:rsidR="002B3DAA" w:rsidRPr="000C531E">
        <w:rPr>
          <w:rFonts w:ascii="Arial" w:hAnsi="Arial"/>
        </w:rPr>
        <w:t>Premium Management Fee Application Instructions</w:t>
      </w:r>
    </w:p>
    <w:p w14:paraId="6FE80841" w14:textId="7F3FBD5D" w:rsidR="00354F7A" w:rsidRPr="000C531E" w:rsidRDefault="00354F7A" w:rsidP="00654D33">
      <w:pPr>
        <w:rPr>
          <w:rFonts w:ascii="Arial" w:hAnsi="Arial"/>
        </w:rPr>
      </w:pPr>
      <w:r w:rsidRPr="000C531E">
        <w:rPr>
          <w:rFonts w:ascii="Arial" w:hAnsi="Arial"/>
        </w:rPr>
        <w:t xml:space="preserve">415C – </w:t>
      </w:r>
      <w:r w:rsidR="00907557" w:rsidRPr="003C546C">
        <w:rPr>
          <w:rFonts w:ascii="Arial" w:hAnsi="Arial"/>
        </w:rPr>
        <w:t>Premium Management Fee Worksheet (Optional)</w:t>
      </w:r>
    </w:p>
    <w:sectPr w:rsidR="00354F7A" w:rsidRPr="000C531E" w:rsidSect="00206D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18AD" w14:textId="77777777" w:rsidR="009D03E6" w:rsidRDefault="009D03E6" w:rsidP="00071D5E">
      <w:r>
        <w:separator/>
      </w:r>
    </w:p>
  </w:endnote>
  <w:endnote w:type="continuationSeparator" w:id="0">
    <w:p w14:paraId="0D7FDDBF" w14:textId="77777777" w:rsidR="009D03E6" w:rsidRDefault="009D03E6" w:rsidP="0007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7291" w14:textId="5D7F0553" w:rsidR="0001636A" w:rsidRPr="002E5572" w:rsidRDefault="0001636A" w:rsidP="00071D5E">
    <w:pPr>
      <w:pStyle w:val="Footer"/>
      <w:tabs>
        <w:tab w:val="clear" w:pos="9360"/>
        <w:tab w:val="right" w:pos="8640"/>
      </w:tabs>
      <w:rPr>
        <w:rFonts w:ascii="Arial" w:hAnsi="Arial"/>
        <w:sz w:val="20"/>
        <w:szCs w:val="20"/>
      </w:rPr>
    </w:pPr>
    <w:r w:rsidRPr="002E5572">
      <w:rPr>
        <w:rFonts w:ascii="Arial" w:hAnsi="Arial"/>
        <w:sz w:val="20"/>
        <w:szCs w:val="20"/>
      </w:rPr>
      <w:t>Rev</w:t>
    </w:r>
    <w:r w:rsidR="000C531E" w:rsidRPr="002E5572">
      <w:rPr>
        <w:rFonts w:ascii="Arial" w:hAnsi="Arial"/>
        <w:sz w:val="20"/>
        <w:szCs w:val="20"/>
      </w:rPr>
      <w:t xml:space="preserve"> </w:t>
    </w:r>
    <w:r w:rsidR="001D6726">
      <w:rPr>
        <w:rFonts w:ascii="Arial" w:hAnsi="Arial"/>
        <w:sz w:val="20"/>
        <w:szCs w:val="20"/>
      </w:rPr>
      <w:t>12</w:t>
    </w:r>
    <w:r w:rsidR="000E12ED">
      <w:rPr>
        <w:rFonts w:ascii="Arial" w:hAnsi="Arial"/>
        <w:sz w:val="20"/>
        <w:szCs w:val="20"/>
      </w:rPr>
      <w:t>/23</w:t>
    </w:r>
    <w:r w:rsidR="00347AC0">
      <w:rPr>
        <w:rFonts w:ascii="Arial" w:hAnsi="Arial"/>
        <w:sz w:val="20"/>
        <w:szCs w:val="20"/>
      </w:rPr>
      <w:t xml:space="preserve">, </w:t>
    </w:r>
    <w:r w:rsidR="00B35A29">
      <w:rPr>
        <w:rFonts w:ascii="Arial" w:hAnsi="Arial"/>
        <w:sz w:val="20"/>
        <w:szCs w:val="20"/>
      </w:rPr>
      <w:t>12</w:t>
    </w:r>
    <w:r w:rsidR="00347AC0">
      <w:rPr>
        <w:rFonts w:ascii="Arial" w:hAnsi="Arial"/>
        <w:sz w:val="20"/>
        <w:szCs w:val="20"/>
      </w:rPr>
      <w:t>/24</w:t>
    </w:r>
    <w:r w:rsidRPr="002E5572">
      <w:rPr>
        <w:rFonts w:ascii="Arial" w:hAnsi="Arial"/>
        <w:sz w:val="20"/>
        <w:szCs w:val="20"/>
      </w:rPr>
      <w:tab/>
      <w:t>415- Premium Management Fee Policy</w:t>
    </w:r>
    <w:r w:rsidRPr="002E5572">
      <w:rPr>
        <w:rFonts w:ascii="Arial" w:hAnsi="Arial"/>
        <w:sz w:val="20"/>
        <w:szCs w:val="20"/>
      </w:rPr>
      <w:tab/>
      <w:t xml:space="preserve">Page </w:t>
    </w:r>
    <w:r w:rsidRPr="002E5572">
      <w:rPr>
        <w:rFonts w:ascii="Arial" w:hAnsi="Arial"/>
        <w:b/>
        <w:bCs/>
        <w:sz w:val="20"/>
        <w:szCs w:val="20"/>
      </w:rPr>
      <w:fldChar w:fldCharType="begin"/>
    </w:r>
    <w:r w:rsidRPr="002E5572">
      <w:rPr>
        <w:rFonts w:ascii="Arial" w:hAnsi="Arial"/>
        <w:b/>
        <w:bCs/>
        <w:sz w:val="20"/>
        <w:szCs w:val="20"/>
      </w:rPr>
      <w:instrText xml:space="preserve"> PAGE </w:instrText>
    </w:r>
    <w:r w:rsidRPr="002E5572">
      <w:rPr>
        <w:rFonts w:ascii="Arial" w:hAnsi="Arial"/>
        <w:b/>
        <w:bCs/>
        <w:sz w:val="20"/>
        <w:szCs w:val="20"/>
      </w:rPr>
      <w:fldChar w:fldCharType="separate"/>
    </w:r>
    <w:r w:rsidR="00076B7C" w:rsidRPr="002E5572">
      <w:rPr>
        <w:rFonts w:ascii="Arial" w:hAnsi="Arial"/>
        <w:b/>
        <w:bCs/>
        <w:noProof/>
        <w:sz w:val="20"/>
        <w:szCs w:val="20"/>
      </w:rPr>
      <w:t>3</w:t>
    </w:r>
    <w:r w:rsidRPr="002E5572">
      <w:rPr>
        <w:rFonts w:ascii="Arial" w:hAnsi="Arial"/>
        <w:b/>
        <w:bCs/>
        <w:sz w:val="20"/>
        <w:szCs w:val="20"/>
      </w:rPr>
      <w:fldChar w:fldCharType="end"/>
    </w:r>
    <w:r w:rsidRPr="002E5572">
      <w:rPr>
        <w:rFonts w:ascii="Arial" w:hAnsi="Arial"/>
        <w:sz w:val="20"/>
        <w:szCs w:val="20"/>
      </w:rPr>
      <w:t xml:space="preserve"> of </w:t>
    </w:r>
    <w:r w:rsidRPr="002E5572">
      <w:rPr>
        <w:rFonts w:ascii="Arial" w:hAnsi="Arial"/>
        <w:b/>
        <w:bCs/>
        <w:sz w:val="20"/>
        <w:szCs w:val="20"/>
      </w:rPr>
      <w:fldChar w:fldCharType="begin"/>
    </w:r>
    <w:r w:rsidRPr="002E5572">
      <w:rPr>
        <w:rFonts w:ascii="Arial" w:hAnsi="Arial"/>
        <w:b/>
        <w:bCs/>
        <w:sz w:val="20"/>
        <w:szCs w:val="20"/>
      </w:rPr>
      <w:instrText xml:space="preserve"> NUMPAGES  </w:instrText>
    </w:r>
    <w:r w:rsidRPr="002E5572">
      <w:rPr>
        <w:rFonts w:ascii="Arial" w:hAnsi="Arial"/>
        <w:b/>
        <w:bCs/>
        <w:sz w:val="20"/>
        <w:szCs w:val="20"/>
      </w:rPr>
      <w:fldChar w:fldCharType="separate"/>
    </w:r>
    <w:r w:rsidR="00076B7C" w:rsidRPr="002E5572">
      <w:rPr>
        <w:rFonts w:ascii="Arial" w:hAnsi="Arial"/>
        <w:b/>
        <w:bCs/>
        <w:noProof/>
        <w:sz w:val="20"/>
        <w:szCs w:val="20"/>
      </w:rPr>
      <w:t>6</w:t>
    </w:r>
    <w:r w:rsidRPr="002E5572">
      <w:rPr>
        <w:rFonts w:ascii="Arial" w:hAnsi="Arial"/>
        <w:b/>
        <w:bCs/>
        <w:sz w:val="20"/>
        <w:szCs w:val="20"/>
      </w:rPr>
      <w:fldChar w:fldCharType="end"/>
    </w:r>
  </w:p>
  <w:p w14:paraId="0A0F1ED0" w14:textId="77777777" w:rsidR="0001636A" w:rsidRPr="00722C4C" w:rsidRDefault="0001636A">
    <w:pPr>
      <w:pStyle w:val="Foo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C167" w14:textId="77777777" w:rsidR="009D03E6" w:rsidRDefault="009D03E6" w:rsidP="00071D5E">
      <w:r>
        <w:separator/>
      </w:r>
    </w:p>
  </w:footnote>
  <w:footnote w:type="continuationSeparator" w:id="0">
    <w:p w14:paraId="281A3ADB" w14:textId="77777777" w:rsidR="009D03E6" w:rsidRDefault="009D03E6" w:rsidP="00071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F5B"/>
    <w:multiLevelType w:val="hybridMultilevel"/>
    <w:tmpl w:val="A560F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A16BE4"/>
    <w:multiLevelType w:val="hybridMultilevel"/>
    <w:tmpl w:val="96E8A86E"/>
    <w:lvl w:ilvl="0" w:tplc="D27EDAAE">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67966"/>
    <w:multiLevelType w:val="hybridMultilevel"/>
    <w:tmpl w:val="1B0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A3481"/>
    <w:multiLevelType w:val="hybridMultilevel"/>
    <w:tmpl w:val="069281DC"/>
    <w:lvl w:ilvl="0" w:tplc="F3CED32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C4C44"/>
    <w:multiLevelType w:val="hybridMultilevel"/>
    <w:tmpl w:val="35D6BF3C"/>
    <w:lvl w:ilvl="0" w:tplc="020607A6">
      <w:start w:val="1"/>
      <w:numFmt w:val="bullet"/>
      <w:lvlText w:val=""/>
      <w:lvlJc w:val="left"/>
      <w:pPr>
        <w:tabs>
          <w:tab w:val="num" w:pos="360"/>
        </w:tabs>
        <w:ind w:left="360" w:hanging="360"/>
      </w:pPr>
      <w:rPr>
        <w:rFonts w:ascii="Symbol" w:hAnsi="Symbol" w:hint="default"/>
      </w:rPr>
    </w:lvl>
    <w:lvl w:ilvl="1" w:tplc="F3CED32E">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C154F5"/>
    <w:multiLevelType w:val="hybridMultilevel"/>
    <w:tmpl w:val="2910C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6E46BE"/>
    <w:multiLevelType w:val="hybridMultilevel"/>
    <w:tmpl w:val="949A7918"/>
    <w:lvl w:ilvl="0" w:tplc="E5B4D4D6">
      <w:start w:val="7"/>
      <w:numFmt w:val="decimal"/>
      <w:lvlText w:val="%1."/>
      <w:lvlJc w:val="left"/>
      <w:pPr>
        <w:tabs>
          <w:tab w:val="num" w:pos="0"/>
        </w:tabs>
        <w:ind w:left="360" w:hanging="360"/>
      </w:pPr>
      <w:rPr>
        <w:rFonts w:hint="default"/>
      </w:rPr>
    </w:lvl>
    <w:lvl w:ilvl="1" w:tplc="A05A1674">
      <w:start w:val="7"/>
      <w:numFmt w:val="bullet"/>
      <w:lvlText w:val=""/>
      <w:lvlJc w:val="left"/>
      <w:pPr>
        <w:tabs>
          <w:tab w:val="num" w:pos="0"/>
        </w:tabs>
        <w:ind w:left="108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9F6054"/>
    <w:multiLevelType w:val="hybridMultilevel"/>
    <w:tmpl w:val="7952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B34A4"/>
    <w:multiLevelType w:val="hybridMultilevel"/>
    <w:tmpl w:val="BBD45640"/>
    <w:lvl w:ilvl="0" w:tplc="2EA25E86">
      <w:start w:val="1"/>
      <w:numFmt w:val="decimal"/>
      <w:lvlText w:val="%1."/>
      <w:lvlJc w:val="left"/>
      <w:pPr>
        <w:tabs>
          <w:tab w:val="num" w:pos="0"/>
        </w:tabs>
        <w:ind w:left="360" w:hanging="360"/>
      </w:pPr>
      <w:rPr>
        <w:rFonts w:hint="default"/>
        <w:b w:val="0"/>
      </w:rPr>
    </w:lvl>
    <w:lvl w:ilvl="1" w:tplc="D27EDAAE">
      <w:start w:val="1"/>
      <w:numFmt w:val="bullet"/>
      <w:lvlText w:val=""/>
      <w:lvlJc w:val="left"/>
      <w:pPr>
        <w:tabs>
          <w:tab w:val="num" w:pos="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735E00"/>
    <w:multiLevelType w:val="hybridMultilevel"/>
    <w:tmpl w:val="D938C1DC"/>
    <w:lvl w:ilvl="0" w:tplc="020607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877B2"/>
    <w:multiLevelType w:val="hybridMultilevel"/>
    <w:tmpl w:val="71809B5E"/>
    <w:lvl w:ilvl="0" w:tplc="020607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AA6608"/>
    <w:multiLevelType w:val="hybridMultilevel"/>
    <w:tmpl w:val="4F2243AE"/>
    <w:lvl w:ilvl="0" w:tplc="68C0FE2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B058FC"/>
    <w:multiLevelType w:val="hybridMultilevel"/>
    <w:tmpl w:val="183872CA"/>
    <w:lvl w:ilvl="0" w:tplc="020607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61827"/>
    <w:multiLevelType w:val="hybridMultilevel"/>
    <w:tmpl w:val="6F80E036"/>
    <w:lvl w:ilvl="0" w:tplc="A05A1674">
      <w:start w:val="7"/>
      <w:numFmt w:val="bullet"/>
      <w:lvlText w:val=""/>
      <w:lvlJc w:val="left"/>
      <w:pPr>
        <w:tabs>
          <w:tab w:val="num" w:pos="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E2D0D"/>
    <w:multiLevelType w:val="hybridMultilevel"/>
    <w:tmpl w:val="45AE88CA"/>
    <w:lvl w:ilvl="0" w:tplc="A05A1674">
      <w:start w:val="7"/>
      <w:numFmt w:val="bullet"/>
      <w:lvlText w:val=""/>
      <w:lvlJc w:val="left"/>
      <w:pPr>
        <w:tabs>
          <w:tab w:val="num" w:pos="-360"/>
        </w:tabs>
        <w:ind w:left="720" w:hanging="720"/>
      </w:pPr>
      <w:rPr>
        <w:rFonts w:ascii="Symbol" w:hAnsi="Symbol" w:hint="default"/>
      </w:rPr>
    </w:lvl>
    <w:lvl w:ilvl="1" w:tplc="0A3E2EF2">
      <w:start w:val="7"/>
      <w:numFmt w:val="bullet"/>
      <w:lvlText w:val=""/>
      <w:lvlJc w:val="left"/>
      <w:pPr>
        <w:tabs>
          <w:tab w:val="num" w:pos="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00830822">
    <w:abstractNumId w:val="8"/>
  </w:num>
  <w:num w:numId="2" w16cid:durableId="1180587981">
    <w:abstractNumId w:val="1"/>
  </w:num>
  <w:num w:numId="3" w16cid:durableId="710301620">
    <w:abstractNumId w:val="6"/>
  </w:num>
  <w:num w:numId="4" w16cid:durableId="1209219942">
    <w:abstractNumId w:val="13"/>
  </w:num>
  <w:num w:numId="5" w16cid:durableId="528301918">
    <w:abstractNumId w:val="14"/>
  </w:num>
  <w:num w:numId="6" w16cid:durableId="610402378">
    <w:abstractNumId w:val="9"/>
  </w:num>
  <w:num w:numId="7" w16cid:durableId="846021492">
    <w:abstractNumId w:val="10"/>
  </w:num>
  <w:num w:numId="8" w16cid:durableId="1195802169">
    <w:abstractNumId w:val="12"/>
  </w:num>
  <w:num w:numId="9" w16cid:durableId="1173687208">
    <w:abstractNumId w:val="4"/>
  </w:num>
  <w:num w:numId="10" w16cid:durableId="2105688737">
    <w:abstractNumId w:val="3"/>
  </w:num>
  <w:num w:numId="11" w16cid:durableId="1669095882">
    <w:abstractNumId w:val="2"/>
  </w:num>
  <w:num w:numId="12" w16cid:durableId="1847281856">
    <w:abstractNumId w:val="0"/>
  </w:num>
  <w:num w:numId="13" w16cid:durableId="729613850">
    <w:abstractNumId w:val="7"/>
  </w:num>
  <w:num w:numId="14" w16cid:durableId="2029478591">
    <w:abstractNumId w:val="5"/>
  </w:num>
  <w:num w:numId="15" w16cid:durableId="1461729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BC"/>
    <w:rsid w:val="0000188C"/>
    <w:rsid w:val="00004B54"/>
    <w:rsid w:val="0001636A"/>
    <w:rsid w:val="000227A0"/>
    <w:rsid w:val="0002375E"/>
    <w:rsid w:val="000250E0"/>
    <w:rsid w:val="00030C1B"/>
    <w:rsid w:val="00052CC5"/>
    <w:rsid w:val="00056678"/>
    <w:rsid w:val="00065D47"/>
    <w:rsid w:val="00066D72"/>
    <w:rsid w:val="00071D5E"/>
    <w:rsid w:val="00076B7C"/>
    <w:rsid w:val="00096753"/>
    <w:rsid w:val="000C156B"/>
    <w:rsid w:val="000C531E"/>
    <w:rsid w:val="000E0599"/>
    <w:rsid w:val="000E12ED"/>
    <w:rsid w:val="000E5462"/>
    <w:rsid w:val="000E666D"/>
    <w:rsid w:val="000F4732"/>
    <w:rsid w:val="00101BBC"/>
    <w:rsid w:val="00126444"/>
    <w:rsid w:val="001328B0"/>
    <w:rsid w:val="001379BA"/>
    <w:rsid w:val="0015303E"/>
    <w:rsid w:val="00163784"/>
    <w:rsid w:val="00165E66"/>
    <w:rsid w:val="0016713E"/>
    <w:rsid w:val="001813E1"/>
    <w:rsid w:val="00182DC7"/>
    <w:rsid w:val="0019474D"/>
    <w:rsid w:val="00196EF1"/>
    <w:rsid w:val="001A5528"/>
    <w:rsid w:val="001B63FC"/>
    <w:rsid w:val="001C4390"/>
    <w:rsid w:val="001C74A5"/>
    <w:rsid w:val="001D0FF3"/>
    <w:rsid w:val="001D6726"/>
    <w:rsid w:val="00206D1D"/>
    <w:rsid w:val="0021194F"/>
    <w:rsid w:val="0025218E"/>
    <w:rsid w:val="0028234D"/>
    <w:rsid w:val="002946ED"/>
    <w:rsid w:val="00294898"/>
    <w:rsid w:val="002B011E"/>
    <w:rsid w:val="002B0C04"/>
    <w:rsid w:val="002B3DAA"/>
    <w:rsid w:val="002B794B"/>
    <w:rsid w:val="002C11A0"/>
    <w:rsid w:val="002C1276"/>
    <w:rsid w:val="002E3F53"/>
    <w:rsid w:val="002E5572"/>
    <w:rsid w:val="002F4469"/>
    <w:rsid w:val="002F78E8"/>
    <w:rsid w:val="00314691"/>
    <w:rsid w:val="00320C37"/>
    <w:rsid w:val="00325BD1"/>
    <w:rsid w:val="00347AC0"/>
    <w:rsid w:val="00354F7A"/>
    <w:rsid w:val="003A4252"/>
    <w:rsid w:val="003A6E49"/>
    <w:rsid w:val="003B1141"/>
    <w:rsid w:val="003B38FE"/>
    <w:rsid w:val="003B6749"/>
    <w:rsid w:val="003C546C"/>
    <w:rsid w:val="003D1B2F"/>
    <w:rsid w:val="003D1F3A"/>
    <w:rsid w:val="003D4E04"/>
    <w:rsid w:val="00407331"/>
    <w:rsid w:val="00407EAF"/>
    <w:rsid w:val="004278E5"/>
    <w:rsid w:val="0043085F"/>
    <w:rsid w:val="0043586E"/>
    <w:rsid w:val="00442A9B"/>
    <w:rsid w:val="0044345A"/>
    <w:rsid w:val="00451D2B"/>
    <w:rsid w:val="00453250"/>
    <w:rsid w:val="0046238A"/>
    <w:rsid w:val="00465BED"/>
    <w:rsid w:val="00471015"/>
    <w:rsid w:val="00472A91"/>
    <w:rsid w:val="0048327C"/>
    <w:rsid w:val="00494256"/>
    <w:rsid w:val="004A2CD7"/>
    <w:rsid w:val="004A7AB7"/>
    <w:rsid w:val="004C5250"/>
    <w:rsid w:val="004E42A3"/>
    <w:rsid w:val="004F6CA0"/>
    <w:rsid w:val="004F73F1"/>
    <w:rsid w:val="00502058"/>
    <w:rsid w:val="00507E1F"/>
    <w:rsid w:val="005103B5"/>
    <w:rsid w:val="00533FB4"/>
    <w:rsid w:val="0054412D"/>
    <w:rsid w:val="00552E9B"/>
    <w:rsid w:val="00567FDB"/>
    <w:rsid w:val="00585125"/>
    <w:rsid w:val="00591C13"/>
    <w:rsid w:val="005A23C4"/>
    <w:rsid w:val="005C3154"/>
    <w:rsid w:val="005C4FC7"/>
    <w:rsid w:val="005E198D"/>
    <w:rsid w:val="005E29B2"/>
    <w:rsid w:val="005E61AA"/>
    <w:rsid w:val="00600167"/>
    <w:rsid w:val="00602C52"/>
    <w:rsid w:val="00611381"/>
    <w:rsid w:val="00620C4E"/>
    <w:rsid w:val="0062139F"/>
    <w:rsid w:val="0064037D"/>
    <w:rsid w:val="00641143"/>
    <w:rsid w:val="00641ADA"/>
    <w:rsid w:val="00654D33"/>
    <w:rsid w:val="00673F16"/>
    <w:rsid w:val="006777F3"/>
    <w:rsid w:val="00691E4D"/>
    <w:rsid w:val="0069264B"/>
    <w:rsid w:val="006A64F1"/>
    <w:rsid w:val="006B0F8D"/>
    <w:rsid w:val="006C2252"/>
    <w:rsid w:val="006D2AC9"/>
    <w:rsid w:val="006E65D5"/>
    <w:rsid w:val="006F4369"/>
    <w:rsid w:val="00722C4C"/>
    <w:rsid w:val="007337ED"/>
    <w:rsid w:val="00742E87"/>
    <w:rsid w:val="007507A5"/>
    <w:rsid w:val="007637DB"/>
    <w:rsid w:val="007832F6"/>
    <w:rsid w:val="007864B7"/>
    <w:rsid w:val="007937BC"/>
    <w:rsid w:val="007A440F"/>
    <w:rsid w:val="007C0410"/>
    <w:rsid w:val="007C6C3F"/>
    <w:rsid w:val="007D5BBB"/>
    <w:rsid w:val="007E4757"/>
    <w:rsid w:val="007E6BA5"/>
    <w:rsid w:val="007F795A"/>
    <w:rsid w:val="00800070"/>
    <w:rsid w:val="00810D78"/>
    <w:rsid w:val="008564F3"/>
    <w:rsid w:val="008742F4"/>
    <w:rsid w:val="0088241D"/>
    <w:rsid w:val="00886161"/>
    <w:rsid w:val="008A3BFC"/>
    <w:rsid w:val="008A679E"/>
    <w:rsid w:val="008B3C28"/>
    <w:rsid w:val="008C323F"/>
    <w:rsid w:val="008C7DF4"/>
    <w:rsid w:val="008D0F5A"/>
    <w:rsid w:val="008E3006"/>
    <w:rsid w:val="008E34A4"/>
    <w:rsid w:val="008F659D"/>
    <w:rsid w:val="008F78D7"/>
    <w:rsid w:val="00907557"/>
    <w:rsid w:val="00923B58"/>
    <w:rsid w:val="00924F16"/>
    <w:rsid w:val="00954AAC"/>
    <w:rsid w:val="009550C6"/>
    <w:rsid w:val="00955AFE"/>
    <w:rsid w:val="0098534B"/>
    <w:rsid w:val="00985D93"/>
    <w:rsid w:val="00992827"/>
    <w:rsid w:val="009A3E50"/>
    <w:rsid w:val="009C009E"/>
    <w:rsid w:val="009C0DF0"/>
    <w:rsid w:val="009C460E"/>
    <w:rsid w:val="009C655E"/>
    <w:rsid w:val="009C75A7"/>
    <w:rsid w:val="009D03E6"/>
    <w:rsid w:val="009E7AD9"/>
    <w:rsid w:val="00A336DE"/>
    <w:rsid w:val="00A460AB"/>
    <w:rsid w:val="00A91141"/>
    <w:rsid w:val="00AA22EB"/>
    <w:rsid w:val="00AA28AC"/>
    <w:rsid w:val="00B24801"/>
    <w:rsid w:val="00B35A29"/>
    <w:rsid w:val="00B42A36"/>
    <w:rsid w:val="00B44810"/>
    <w:rsid w:val="00B472F7"/>
    <w:rsid w:val="00B47EF4"/>
    <w:rsid w:val="00B5391E"/>
    <w:rsid w:val="00B82AEA"/>
    <w:rsid w:val="00BA013D"/>
    <w:rsid w:val="00BA7B75"/>
    <w:rsid w:val="00BC2CA5"/>
    <w:rsid w:val="00BD0B5C"/>
    <w:rsid w:val="00BD4259"/>
    <w:rsid w:val="00BD549C"/>
    <w:rsid w:val="00BE2387"/>
    <w:rsid w:val="00BF0A90"/>
    <w:rsid w:val="00C10BFD"/>
    <w:rsid w:val="00C270BA"/>
    <w:rsid w:val="00C27DCC"/>
    <w:rsid w:val="00C34946"/>
    <w:rsid w:val="00C419AD"/>
    <w:rsid w:val="00C54133"/>
    <w:rsid w:val="00C7627B"/>
    <w:rsid w:val="00C811F5"/>
    <w:rsid w:val="00CA5D11"/>
    <w:rsid w:val="00CB1AF3"/>
    <w:rsid w:val="00CD1891"/>
    <w:rsid w:val="00CE665E"/>
    <w:rsid w:val="00CE7DA7"/>
    <w:rsid w:val="00D05AF1"/>
    <w:rsid w:val="00D2212C"/>
    <w:rsid w:val="00D2481C"/>
    <w:rsid w:val="00D40807"/>
    <w:rsid w:val="00D57A37"/>
    <w:rsid w:val="00D821DE"/>
    <w:rsid w:val="00D82E78"/>
    <w:rsid w:val="00D94A03"/>
    <w:rsid w:val="00DA4AFE"/>
    <w:rsid w:val="00DB6B6B"/>
    <w:rsid w:val="00E13517"/>
    <w:rsid w:val="00E2525F"/>
    <w:rsid w:val="00E45652"/>
    <w:rsid w:val="00E5222E"/>
    <w:rsid w:val="00E54EA6"/>
    <w:rsid w:val="00E55AD0"/>
    <w:rsid w:val="00E704BC"/>
    <w:rsid w:val="00E731A8"/>
    <w:rsid w:val="00E77F9C"/>
    <w:rsid w:val="00E9291F"/>
    <w:rsid w:val="00E956EC"/>
    <w:rsid w:val="00EA66E2"/>
    <w:rsid w:val="00EC25EF"/>
    <w:rsid w:val="00EC5F37"/>
    <w:rsid w:val="00ED6225"/>
    <w:rsid w:val="00EE1C94"/>
    <w:rsid w:val="00EF52C4"/>
    <w:rsid w:val="00EF772D"/>
    <w:rsid w:val="00F02E51"/>
    <w:rsid w:val="00F2108C"/>
    <w:rsid w:val="00F23F74"/>
    <w:rsid w:val="00F24761"/>
    <w:rsid w:val="00F269C0"/>
    <w:rsid w:val="00F3067C"/>
    <w:rsid w:val="00F351ED"/>
    <w:rsid w:val="00F429AF"/>
    <w:rsid w:val="00F72D1F"/>
    <w:rsid w:val="00F77E88"/>
    <w:rsid w:val="00F87EC1"/>
    <w:rsid w:val="00F92ACE"/>
    <w:rsid w:val="00FA3F24"/>
    <w:rsid w:val="00FC5F90"/>
    <w:rsid w:val="00FD34FB"/>
    <w:rsid w:val="00FD7775"/>
    <w:rsid w:val="00FE4FAC"/>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3D81C"/>
  <w15:docId w15:val="{06904B97-3652-48E9-A962-0B412E5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ADA"/>
    <w:rPr>
      <w:rFonts w:cs="Arial"/>
      <w:sz w:val="24"/>
      <w:szCs w:val="24"/>
    </w:rPr>
  </w:style>
  <w:style w:type="paragraph" w:styleId="Heading1">
    <w:name w:val="heading 1"/>
    <w:basedOn w:val="Normal"/>
    <w:next w:val="Normal"/>
    <w:link w:val="Heading1Char"/>
    <w:qFormat/>
    <w:rsid w:val="000C531E"/>
    <w:pPr>
      <w:keepNext/>
      <w:spacing w:before="240" w:after="60"/>
      <w:outlineLvl w:val="0"/>
    </w:pPr>
    <w:rPr>
      <w:rFonts w:ascii="Arial" w:eastAsiaTheme="majorEastAsia" w:hAnsi="Arial" w:cstheme="majorBidi"/>
      <w:b/>
      <w:bCs/>
      <w:color w:val="002060"/>
      <w:kern w:val="32"/>
      <w:sz w:val="28"/>
      <w:szCs w:val="32"/>
    </w:rPr>
  </w:style>
  <w:style w:type="paragraph" w:styleId="Heading2">
    <w:name w:val="heading 2"/>
    <w:basedOn w:val="Normal"/>
    <w:next w:val="Normal"/>
    <w:link w:val="Heading2Char"/>
    <w:unhideWhenUsed/>
    <w:qFormat/>
    <w:rsid w:val="000C531E"/>
    <w:pPr>
      <w:keepNext/>
      <w:spacing w:before="120"/>
      <w:outlineLvl w:val="1"/>
    </w:pPr>
    <w:rPr>
      <w:rFonts w:ascii="Arial" w:eastAsiaTheme="majorEastAsia" w:hAnsi="Arial" w:cstheme="majorBidi"/>
      <w:b/>
      <w:bCs/>
      <w:iCs/>
      <w:color w:val="002060"/>
      <w:szCs w:val="28"/>
    </w:rPr>
  </w:style>
  <w:style w:type="paragraph" w:styleId="Heading3">
    <w:name w:val="heading 3"/>
    <w:basedOn w:val="Normal"/>
    <w:next w:val="Normal"/>
    <w:link w:val="Heading3Char"/>
    <w:unhideWhenUsed/>
    <w:qFormat/>
    <w:rsid w:val="007C6C3F"/>
    <w:pPr>
      <w:keepNext/>
      <w:outlineLvl w:val="2"/>
    </w:pPr>
    <w:rPr>
      <w:rFonts w:eastAsiaTheme="majorEastAsia" w:cstheme="majorBidi"/>
      <w:b/>
      <w:bCs/>
      <w:i/>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1BBC"/>
    <w:rPr>
      <w:color w:val="0000FF"/>
      <w:u w:val="single"/>
    </w:rPr>
  </w:style>
  <w:style w:type="paragraph" w:styleId="BodyTextIndent">
    <w:name w:val="Body Text Indent"/>
    <w:basedOn w:val="Normal"/>
    <w:link w:val="BodyTextIndentChar"/>
    <w:rsid w:val="00101BBC"/>
    <w:pPr>
      <w:spacing w:after="120"/>
      <w:ind w:left="360"/>
    </w:pPr>
  </w:style>
  <w:style w:type="character" w:customStyle="1" w:styleId="BodyTextIndentChar">
    <w:name w:val="Body Text Indent Char"/>
    <w:link w:val="BodyTextIndent"/>
    <w:rsid w:val="00101BBC"/>
    <w:rPr>
      <w:rFonts w:ascii="Arial" w:hAnsi="Arial" w:cs="Arial"/>
      <w:sz w:val="24"/>
      <w:szCs w:val="24"/>
    </w:rPr>
  </w:style>
  <w:style w:type="table" w:styleId="TableGrid">
    <w:name w:val="Table Grid"/>
    <w:basedOn w:val="TableNormal"/>
    <w:rsid w:val="00101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71D5E"/>
    <w:pPr>
      <w:tabs>
        <w:tab w:val="center" w:pos="4680"/>
        <w:tab w:val="right" w:pos="9360"/>
      </w:tabs>
    </w:pPr>
  </w:style>
  <w:style w:type="character" w:customStyle="1" w:styleId="HeaderChar">
    <w:name w:val="Header Char"/>
    <w:link w:val="Header"/>
    <w:rsid w:val="00071D5E"/>
    <w:rPr>
      <w:rFonts w:ascii="Arial" w:hAnsi="Arial" w:cs="Arial"/>
      <w:sz w:val="24"/>
      <w:szCs w:val="24"/>
    </w:rPr>
  </w:style>
  <w:style w:type="paragraph" w:styleId="Footer">
    <w:name w:val="footer"/>
    <w:basedOn w:val="Normal"/>
    <w:link w:val="FooterChar"/>
    <w:uiPriority w:val="99"/>
    <w:rsid w:val="00071D5E"/>
    <w:pPr>
      <w:tabs>
        <w:tab w:val="center" w:pos="4680"/>
        <w:tab w:val="right" w:pos="9360"/>
      </w:tabs>
    </w:pPr>
  </w:style>
  <w:style w:type="character" w:customStyle="1" w:styleId="FooterChar">
    <w:name w:val="Footer Char"/>
    <w:link w:val="Footer"/>
    <w:uiPriority w:val="99"/>
    <w:rsid w:val="00071D5E"/>
    <w:rPr>
      <w:rFonts w:ascii="Arial" w:hAnsi="Arial" w:cs="Arial"/>
      <w:sz w:val="24"/>
      <w:szCs w:val="24"/>
    </w:rPr>
  </w:style>
  <w:style w:type="paragraph" w:styleId="BalloonText">
    <w:name w:val="Balloon Text"/>
    <w:basedOn w:val="Normal"/>
    <w:link w:val="BalloonTextChar"/>
    <w:rsid w:val="007637DB"/>
    <w:rPr>
      <w:rFonts w:ascii="Tahoma" w:hAnsi="Tahoma" w:cs="Tahoma"/>
      <w:sz w:val="16"/>
      <w:szCs w:val="16"/>
    </w:rPr>
  </w:style>
  <w:style w:type="character" w:customStyle="1" w:styleId="BalloonTextChar">
    <w:name w:val="Balloon Text Char"/>
    <w:link w:val="BalloonText"/>
    <w:rsid w:val="007637DB"/>
    <w:rPr>
      <w:rFonts w:ascii="Tahoma" w:hAnsi="Tahoma" w:cs="Tahoma"/>
      <w:sz w:val="16"/>
      <w:szCs w:val="16"/>
    </w:rPr>
  </w:style>
  <w:style w:type="character" w:styleId="FollowedHyperlink">
    <w:name w:val="FollowedHyperlink"/>
    <w:rsid w:val="00654D33"/>
    <w:rPr>
      <w:color w:val="800080"/>
      <w:u w:val="single"/>
    </w:rPr>
  </w:style>
  <w:style w:type="character" w:customStyle="1" w:styleId="Heading1Char">
    <w:name w:val="Heading 1 Char"/>
    <w:basedOn w:val="DefaultParagraphFont"/>
    <w:link w:val="Heading1"/>
    <w:rsid w:val="000C531E"/>
    <w:rPr>
      <w:rFonts w:ascii="Arial" w:eastAsiaTheme="majorEastAsia" w:hAnsi="Arial" w:cstheme="majorBidi"/>
      <w:b/>
      <w:bCs/>
      <w:color w:val="002060"/>
      <w:kern w:val="32"/>
      <w:sz w:val="28"/>
      <w:szCs w:val="32"/>
    </w:rPr>
  </w:style>
  <w:style w:type="character" w:customStyle="1" w:styleId="Heading2Char">
    <w:name w:val="Heading 2 Char"/>
    <w:basedOn w:val="DefaultParagraphFont"/>
    <w:link w:val="Heading2"/>
    <w:rsid w:val="000C531E"/>
    <w:rPr>
      <w:rFonts w:ascii="Arial" w:eastAsiaTheme="majorEastAsia" w:hAnsi="Arial" w:cstheme="majorBidi"/>
      <w:b/>
      <w:bCs/>
      <w:iCs/>
      <w:color w:val="002060"/>
      <w:sz w:val="24"/>
      <w:szCs w:val="28"/>
    </w:rPr>
  </w:style>
  <w:style w:type="character" w:customStyle="1" w:styleId="Heading3Char">
    <w:name w:val="Heading 3 Char"/>
    <w:basedOn w:val="DefaultParagraphFont"/>
    <w:link w:val="Heading3"/>
    <w:rsid w:val="007C6C3F"/>
    <w:rPr>
      <w:rFonts w:ascii="Arial" w:eastAsiaTheme="majorEastAsia" w:hAnsi="Arial" w:cstheme="majorBidi"/>
      <w:b/>
      <w:bCs/>
      <w:i/>
      <w:color w:val="1F497D" w:themeColor="text2"/>
      <w:sz w:val="24"/>
      <w:szCs w:val="26"/>
    </w:rPr>
  </w:style>
  <w:style w:type="paragraph" w:styleId="TOCHeading">
    <w:name w:val="TOC Heading"/>
    <w:basedOn w:val="Heading1"/>
    <w:next w:val="Normal"/>
    <w:uiPriority w:val="39"/>
    <w:unhideWhenUsed/>
    <w:qFormat/>
    <w:rsid w:val="007C6C3F"/>
    <w:pPr>
      <w:keepLines/>
      <w:spacing w:before="480" w:after="0" w:line="276" w:lineRule="auto"/>
      <w:outlineLvl w:val="9"/>
    </w:pPr>
    <w:rPr>
      <w:rFonts w:ascii="Cambria" w:hAnsi="Cambria"/>
      <w:color w:val="365F91"/>
      <w:kern w:val="0"/>
      <w:szCs w:val="28"/>
      <w:lang w:eastAsia="ja-JP"/>
    </w:rPr>
  </w:style>
  <w:style w:type="paragraph" w:styleId="TOC1">
    <w:name w:val="toc 1"/>
    <w:basedOn w:val="Normal"/>
    <w:next w:val="Normal"/>
    <w:autoRedefine/>
    <w:uiPriority w:val="39"/>
    <w:rsid w:val="000C531E"/>
    <w:pPr>
      <w:tabs>
        <w:tab w:val="right" w:leader="dot" w:pos="9350"/>
      </w:tabs>
      <w:spacing w:after="60"/>
    </w:pPr>
    <w:rPr>
      <w:rFonts w:ascii="Arial" w:hAnsi="Arial"/>
    </w:rPr>
  </w:style>
  <w:style w:type="paragraph" w:styleId="TOC2">
    <w:name w:val="toc 2"/>
    <w:basedOn w:val="Normal"/>
    <w:next w:val="Normal"/>
    <w:autoRedefine/>
    <w:uiPriority w:val="39"/>
    <w:rsid w:val="002B0C04"/>
    <w:pPr>
      <w:tabs>
        <w:tab w:val="right" w:leader="dot" w:pos="9350"/>
      </w:tabs>
      <w:spacing w:after="60"/>
      <w:ind w:left="245"/>
    </w:pPr>
    <w:rPr>
      <w:rFonts w:ascii="Arial" w:hAnsi="Arial"/>
      <w:sz w:val="22"/>
    </w:rPr>
  </w:style>
  <w:style w:type="paragraph" w:styleId="TOC3">
    <w:name w:val="toc 3"/>
    <w:basedOn w:val="Normal"/>
    <w:next w:val="Normal"/>
    <w:autoRedefine/>
    <w:uiPriority w:val="39"/>
    <w:rsid w:val="000C531E"/>
    <w:pPr>
      <w:spacing w:after="60"/>
      <w:ind w:left="475"/>
    </w:pPr>
    <w:rPr>
      <w:rFonts w:ascii="Arial" w:hAnsi="Arial"/>
      <w:sz w:val="22"/>
    </w:rPr>
  </w:style>
  <w:style w:type="character" w:styleId="UnresolvedMention">
    <w:name w:val="Unresolved Mention"/>
    <w:basedOn w:val="DefaultParagraphFont"/>
    <w:uiPriority w:val="99"/>
    <w:semiHidden/>
    <w:unhideWhenUsed/>
    <w:rsid w:val="00E2525F"/>
    <w:rPr>
      <w:color w:val="605E5C"/>
      <w:shd w:val="clear" w:color="auto" w:fill="E1DFDD"/>
    </w:rPr>
  </w:style>
  <w:style w:type="paragraph" w:styleId="Revision">
    <w:name w:val="Revision"/>
    <w:hidden/>
    <w:uiPriority w:val="99"/>
    <w:semiHidden/>
    <w:rsid w:val="008E3006"/>
    <w:rPr>
      <w:rFonts w:cs="Arial"/>
      <w:sz w:val="24"/>
      <w:szCs w:val="24"/>
    </w:rPr>
  </w:style>
  <w:style w:type="character" w:styleId="CommentReference">
    <w:name w:val="annotation reference"/>
    <w:basedOn w:val="DefaultParagraphFont"/>
    <w:semiHidden/>
    <w:unhideWhenUsed/>
    <w:rsid w:val="00314691"/>
    <w:rPr>
      <w:sz w:val="16"/>
      <w:szCs w:val="16"/>
    </w:rPr>
  </w:style>
  <w:style w:type="paragraph" w:styleId="CommentText">
    <w:name w:val="annotation text"/>
    <w:basedOn w:val="Normal"/>
    <w:link w:val="CommentTextChar"/>
    <w:unhideWhenUsed/>
    <w:rsid w:val="00314691"/>
    <w:rPr>
      <w:sz w:val="20"/>
      <w:szCs w:val="20"/>
    </w:rPr>
  </w:style>
  <w:style w:type="character" w:customStyle="1" w:styleId="CommentTextChar">
    <w:name w:val="Comment Text Char"/>
    <w:basedOn w:val="DefaultParagraphFont"/>
    <w:link w:val="CommentText"/>
    <w:rsid w:val="00314691"/>
    <w:rPr>
      <w:rFonts w:cs="Arial"/>
    </w:rPr>
  </w:style>
  <w:style w:type="paragraph" w:styleId="CommentSubject">
    <w:name w:val="annotation subject"/>
    <w:basedOn w:val="CommentText"/>
    <w:next w:val="CommentText"/>
    <w:link w:val="CommentSubjectChar"/>
    <w:semiHidden/>
    <w:unhideWhenUsed/>
    <w:rsid w:val="00314691"/>
    <w:rPr>
      <w:b/>
      <w:bCs/>
    </w:rPr>
  </w:style>
  <w:style w:type="character" w:customStyle="1" w:styleId="CommentSubjectChar">
    <w:name w:val="Comment Subject Char"/>
    <w:basedOn w:val="CommentTextChar"/>
    <w:link w:val="CommentSubject"/>
    <w:semiHidden/>
    <w:rsid w:val="00314691"/>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7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FCBC-1C1F-4F8E-A760-868F692E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415 – PREMIUM MANAGEMENT FEE POLICY</vt:lpstr>
    </vt:vector>
  </TitlesOfParts>
  <Company>State Of Michigan</Company>
  <LinksUpToDate>false</LinksUpToDate>
  <CharactersWithSpaces>13477</CharactersWithSpaces>
  <SharedDoc>false</SharedDoc>
  <HLinks>
    <vt:vector size="24" baseType="variant">
      <vt:variant>
        <vt:i4>6226015</vt:i4>
      </vt:variant>
      <vt:variant>
        <vt:i4>9</vt:i4>
      </vt:variant>
      <vt:variant>
        <vt:i4>0</vt:i4>
      </vt:variant>
      <vt:variant>
        <vt:i4>5</vt:i4>
      </vt:variant>
      <vt:variant>
        <vt:lpwstr>http://www.hud.gov/offices/adm/hudclips/index.cfm</vt:lpwstr>
      </vt:variant>
      <vt:variant>
        <vt:lpwstr/>
      </vt:variant>
      <vt:variant>
        <vt:i4>3801116</vt:i4>
      </vt:variant>
      <vt:variant>
        <vt:i4>6</vt:i4>
      </vt:variant>
      <vt:variant>
        <vt:i4>0</vt:i4>
      </vt:variant>
      <vt:variant>
        <vt:i4>5</vt:i4>
      </vt:variant>
      <vt:variant>
        <vt:lpwstr>http://portal.hud.gov/hudportal/documents/huddoc?id=DOC_14528.pdf</vt:lpwstr>
      </vt:variant>
      <vt:variant>
        <vt:lpwstr/>
      </vt:variant>
      <vt:variant>
        <vt:i4>4259931</vt:i4>
      </vt:variant>
      <vt:variant>
        <vt:i4>3</vt:i4>
      </vt:variant>
      <vt:variant>
        <vt:i4>0</vt:i4>
      </vt:variant>
      <vt:variant>
        <vt:i4>5</vt:i4>
      </vt:variant>
      <vt:variant>
        <vt:lpwstr>http://www.michigan.gov/documents/mshda/mshda_crh_f_pif04_instructions_185640_7.pdf</vt:lpwstr>
      </vt:variant>
      <vt:variant>
        <vt:lpwstr/>
      </vt:variant>
      <vt:variant>
        <vt:i4>7929969</vt:i4>
      </vt:variant>
      <vt:variant>
        <vt:i4>0</vt:i4>
      </vt:variant>
      <vt:variant>
        <vt:i4>0</vt:i4>
      </vt:variant>
      <vt:variant>
        <vt:i4>5</vt:i4>
      </vt:variant>
      <vt:variant>
        <vt:lpwstr>http://www.michigan.gov/mshda/0,1607,7-141-8002_26576_26589-90761--,00.html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Bursley, Paul (MSHDA)</dc:creator>
  <cp:lastModifiedBy>Bursley, Paul (MSHDA)</cp:lastModifiedBy>
  <cp:revision>21</cp:revision>
  <cp:lastPrinted>2017-11-07T13:14:00Z</cp:lastPrinted>
  <dcterms:created xsi:type="dcterms:W3CDTF">2024-05-01T12:11:00Z</dcterms:created>
  <dcterms:modified xsi:type="dcterms:W3CDTF">2024-12-04T15:40:00Z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2022-12-14T18:52:16Z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37d44faf-9ce4-453e-8a21-6f9d000b9ae9</vt:lpwstr>
  </property>
  <property fmtid="{D5CDD505-2E9C-101B-9397-08002B2CF9AE}" pid="8" name="MSIP_Label_3a2fed65-62e7-46ea-af74-187e0c17143a_ContentBits">
    <vt:lpwstr>0</vt:lpwstr>
  </property>
</Properties>
</file>